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2446" w14:textId="7FC6CF57" w:rsidR="003B5725" w:rsidRDefault="003B5725" w:rsidP="00BE6B5E">
      <w:pPr>
        <w:spacing w:before="100" w:beforeAutospacing="1" w:after="100" w:afterAutospacing="1"/>
        <w:ind w:right="7530"/>
        <w:textAlignment w:val="baseline"/>
      </w:pPr>
    </w:p>
    <w:p w14:paraId="1745447E" w14:textId="77777777" w:rsidR="00ED2397" w:rsidRDefault="00ED2397" w:rsidP="00BE6B5E">
      <w:pPr>
        <w:spacing w:before="100" w:beforeAutospacing="1" w:after="100" w:afterAutospacing="1"/>
        <w:ind w:right="7530"/>
        <w:textAlignment w:val="baseline"/>
      </w:pPr>
    </w:p>
    <w:p w14:paraId="7FC3F993" w14:textId="77777777" w:rsidR="00527324" w:rsidRDefault="00527324" w:rsidP="00BE6B5E">
      <w:pPr>
        <w:spacing w:before="100" w:beforeAutospacing="1" w:after="100" w:afterAutospacing="1"/>
        <w:ind w:right="7530"/>
        <w:textAlignment w:val="baseline"/>
      </w:pPr>
    </w:p>
    <w:p w14:paraId="4B7FC3D2" w14:textId="6F9A6989" w:rsidR="003B5725" w:rsidRPr="00252EEA" w:rsidRDefault="00AF7A6E" w:rsidP="00BE6B5E">
      <w:pPr>
        <w:pStyle w:val="Heading1"/>
        <w:spacing w:before="100" w:beforeAutospacing="1" w:after="100" w:afterAutospacing="1"/>
        <w:jc w:val="center"/>
      </w:pPr>
      <w:bookmarkStart w:id="0" w:name="_Toc509773996"/>
      <w:bookmarkStart w:id="1" w:name="_Toc509775176"/>
      <w:bookmarkStart w:id="2" w:name="_Toc509823459"/>
      <w:r w:rsidRPr="00252EEA">
        <w:t>National Association of Environmental Professionals</w:t>
      </w:r>
      <w:bookmarkEnd w:id="0"/>
      <w:bookmarkEnd w:id="1"/>
      <w:bookmarkEnd w:id="2"/>
    </w:p>
    <w:p w14:paraId="37C5CDB6" w14:textId="77777777" w:rsidR="00527324" w:rsidRDefault="00136606" w:rsidP="00775D09">
      <w:pPr>
        <w:pStyle w:val="Heading1"/>
        <w:spacing w:before="100" w:beforeAutospacing="1" w:after="100" w:afterAutospacing="1"/>
        <w:ind w:left="720" w:right="720"/>
        <w:jc w:val="center"/>
      </w:pPr>
      <w:bookmarkStart w:id="3" w:name="_Toc509823460"/>
      <w:bookmarkStart w:id="4" w:name="_Toc509773997"/>
      <w:bookmarkStart w:id="5" w:name="_Toc509775177"/>
      <w:r w:rsidRPr="00252EEA">
        <w:t>Annual Co</w:t>
      </w:r>
      <w:r w:rsidR="00527324">
        <w:t>nference and Training Symposium</w:t>
      </w:r>
      <w:bookmarkEnd w:id="3"/>
    </w:p>
    <w:p w14:paraId="06C7C2BD" w14:textId="3A718FAA" w:rsidR="00136606" w:rsidRPr="00252EEA" w:rsidRDefault="00136606" w:rsidP="00775D09">
      <w:pPr>
        <w:pStyle w:val="Heading1"/>
        <w:spacing w:before="100" w:beforeAutospacing="1" w:after="100" w:afterAutospacing="1"/>
        <w:ind w:left="720" w:right="720"/>
        <w:jc w:val="center"/>
      </w:pPr>
      <w:bookmarkStart w:id="6" w:name="_Toc509823461"/>
      <w:r w:rsidRPr="00252EEA">
        <w:t>Planning Handbook</w:t>
      </w:r>
      <w:bookmarkEnd w:id="4"/>
      <w:bookmarkEnd w:id="5"/>
      <w:bookmarkEnd w:id="6"/>
    </w:p>
    <w:p w14:paraId="381C8F51" w14:textId="77777777" w:rsidR="00252EEA" w:rsidRDefault="00252EEA" w:rsidP="00BE6B5E">
      <w:pPr>
        <w:spacing w:before="100" w:beforeAutospacing="1" w:after="100" w:afterAutospacing="1"/>
        <w:jc w:val="center"/>
        <w:rPr>
          <w:b/>
        </w:rPr>
      </w:pPr>
    </w:p>
    <w:p w14:paraId="4D20ECF1" w14:textId="77777777" w:rsidR="00ED2397" w:rsidRDefault="00ED2397" w:rsidP="00BE6B5E">
      <w:pPr>
        <w:spacing w:before="100" w:beforeAutospacing="1" w:after="100" w:afterAutospacing="1"/>
        <w:jc w:val="center"/>
        <w:rPr>
          <w:b/>
        </w:rPr>
      </w:pPr>
    </w:p>
    <w:p w14:paraId="6645F813" w14:textId="77777777" w:rsidR="00775D09" w:rsidRDefault="00775D09" w:rsidP="00BE6B5E">
      <w:pPr>
        <w:spacing w:before="100" w:beforeAutospacing="1" w:after="100" w:afterAutospacing="1"/>
        <w:jc w:val="center"/>
        <w:rPr>
          <w:b/>
        </w:rPr>
      </w:pPr>
    </w:p>
    <w:p w14:paraId="254AE20C" w14:textId="77777777" w:rsidR="00775D09" w:rsidRDefault="00775D09" w:rsidP="00BE6B5E">
      <w:pPr>
        <w:spacing w:before="100" w:beforeAutospacing="1" w:after="100" w:afterAutospacing="1"/>
        <w:jc w:val="center"/>
        <w:rPr>
          <w:b/>
        </w:rPr>
      </w:pPr>
    </w:p>
    <w:p w14:paraId="4E52AAE2" w14:textId="484C7471" w:rsidR="003B5725" w:rsidRPr="00252EEA" w:rsidRDefault="00AF7A6E" w:rsidP="00BE6B5E">
      <w:pPr>
        <w:pStyle w:val="Heading2"/>
        <w:spacing w:before="100" w:beforeAutospacing="1" w:after="100" w:afterAutospacing="1"/>
        <w:jc w:val="center"/>
      </w:pPr>
      <w:bookmarkStart w:id="7" w:name="_Toc509773998"/>
      <w:bookmarkStart w:id="8" w:name="_Toc509775178"/>
      <w:bookmarkStart w:id="9" w:name="_Toc509823462"/>
      <w:r w:rsidRPr="00252EEA">
        <w:t>Prepared by the NAEP Perm</w:t>
      </w:r>
      <w:r w:rsidR="00136606" w:rsidRPr="00252EEA">
        <w:t>anent Conference Committee</w:t>
      </w:r>
      <w:bookmarkEnd w:id="7"/>
      <w:bookmarkEnd w:id="8"/>
      <w:bookmarkEnd w:id="9"/>
    </w:p>
    <w:p w14:paraId="74B3FDCD" w14:textId="77777777" w:rsidR="00252EEA" w:rsidRDefault="00252EEA" w:rsidP="00BE6B5E">
      <w:pPr>
        <w:spacing w:before="100" w:beforeAutospacing="1" w:after="100" w:afterAutospacing="1"/>
        <w:jc w:val="center"/>
        <w:rPr>
          <w:b/>
        </w:rPr>
      </w:pPr>
    </w:p>
    <w:p w14:paraId="2A25BF96" w14:textId="77777777" w:rsidR="00912D89" w:rsidRDefault="00912D89" w:rsidP="00BE6B5E">
      <w:pPr>
        <w:spacing w:before="100" w:beforeAutospacing="1" w:after="100" w:afterAutospacing="1"/>
        <w:jc w:val="center"/>
        <w:rPr>
          <w:b/>
        </w:rPr>
      </w:pPr>
    </w:p>
    <w:p w14:paraId="05339EAF" w14:textId="77777777" w:rsidR="00912D89" w:rsidRDefault="00912D89" w:rsidP="00BE6B5E">
      <w:pPr>
        <w:spacing w:before="100" w:beforeAutospacing="1" w:after="100" w:afterAutospacing="1"/>
        <w:jc w:val="center"/>
        <w:rPr>
          <w:b/>
        </w:rPr>
      </w:pPr>
    </w:p>
    <w:p w14:paraId="285B541A" w14:textId="77777777" w:rsidR="00912D89" w:rsidRDefault="00912D89" w:rsidP="00BE6B5E">
      <w:pPr>
        <w:spacing w:before="100" w:beforeAutospacing="1" w:after="100" w:afterAutospacing="1"/>
        <w:jc w:val="center"/>
        <w:rPr>
          <w:b/>
        </w:rPr>
      </w:pPr>
    </w:p>
    <w:p w14:paraId="2772F534" w14:textId="28090BC0" w:rsidR="00136606" w:rsidRPr="00252EEA" w:rsidRDefault="00EB7C1F" w:rsidP="00BE6B5E">
      <w:pPr>
        <w:pStyle w:val="Heading3"/>
        <w:spacing w:before="100" w:beforeAutospacing="1" w:after="100" w:afterAutospacing="1"/>
        <w:jc w:val="center"/>
      </w:pPr>
      <w:bookmarkStart w:id="10" w:name="_Toc509773999"/>
      <w:bookmarkStart w:id="11" w:name="_Toc509775179"/>
      <w:bookmarkStart w:id="12" w:name="_Toc509823463"/>
      <w:r w:rsidRPr="00252EEA">
        <w:t>PCC Review Draft –</w:t>
      </w:r>
      <w:r w:rsidR="00AC6C6A">
        <w:t xml:space="preserve"> August</w:t>
      </w:r>
      <w:r w:rsidRPr="00252EEA">
        <w:t xml:space="preserve"> </w:t>
      </w:r>
      <w:r w:rsidR="00136606" w:rsidRPr="00252EEA">
        <w:t>2018</w:t>
      </w:r>
      <w:bookmarkEnd w:id="10"/>
      <w:bookmarkEnd w:id="11"/>
      <w:bookmarkEnd w:id="12"/>
    </w:p>
    <w:p w14:paraId="678B6B03" w14:textId="77777777" w:rsidR="00252EEA" w:rsidRDefault="00252EEA" w:rsidP="00BE6B5E">
      <w:pPr>
        <w:spacing w:before="100" w:beforeAutospacing="1" w:after="100" w:afterAutospacing="1"/>
        <w:jc w:val="center"/>
        <w:rPr>
          <w:b/>
        </w:rPr>
      </w:pPr>
    </w:p>
    <w:p w14:paraId="1D6D3AB2" w14:textId="77777777" w:rsidR="00775D09" w:rsidRDefault="00775D09" w:rsidP="00BE6B5E">
      <w:pPr>
        <w:spacing w:before="100" w:beforeAutospacing="1" w:after="100" w:afterAutospacing="1"/>
        <w:jc w:val="center"/>
        <w:rPr>
          <w:b/>
        </w:rPr>
      </w:pPr>
    </w:p>
    <w:p w14:paraId="7F67EC13" w14:textId="77777777" w:rsidR="00775D09" w:rsidRDefault="00775D09" w:rsidP="00BE6B5E">
      <w:pPr>
        <w:spacing w:before="100" w:beforeAutospacing="1" w:after="100" w:afterAutospacing="1"/>
        <w:jc w:val="center"/>
        <w:rPr>
          <w:b/>
        </w:rPr>
      </w:pPr>
    </w:p>
    <w:p w14:paraId="50D884D8" w14:textId="77777777" w:rsidR="00775D09" w:rsidRDefault="00775D09" w:rsidP="00BE6B5E">
      <w:pPr>
        <w:spacing w:before="100" w:beforeAutospacing="1" w:after="100" w:afterAutospacing="1"/>
        <w:jc w:val="center"/>
        <w:rPr>
          <w:b/>
        </w:rPr>
      </w:pPr>
    </w:p>
    <w:p w14:paraId="30301B7A" w14:textId="11A576E0" w:rsidR="004A4B53" w:rsidRPr="00252EEA" w:rsidRDefault="00AF7A6E" w:rsidP="00775D09">
      <w:pPr>
        <w:pStyle w:val="Heading3"/>
        <w:spacing w:before="100" w:beforeAutospacing="1" w:after="100" w:afterAutospacing="1"/>
        <w:ind w:left="1620" w:right="1620"/>
        <w:jc w:val="center"/>
      </w:pPr>
      <w:bookmarkStart w:id="13" w:name="_Toc509774000"/>
      <w:bookmarkStart w:id="14" w:name="_Toc509775180"/>
      <w:bookmarkStart w:id="15" w:name="_Toc509823464"/>
      <w:r w:rsidRPr="00252EEA">
        <w:t>Please address all suggestion</w:t>
      </w:r>
      <w:r w:rsidR="004A4B53" w:rsidRPr="00252EEA">
        <w:t xml:space="preserve">s for additions and/or updates </w:t>
      </w:r>
      <w:r w:rsidRPr="00252EEA">
        <w:t xml:space="preserve">to the NAEP </w:t>
      </w:r>
      <w:r w:rsidR="0042048D" w:rsidRPr="00252EEA">
        <w:t xml:space="preserve">Permanent </w:t>
      </w:r>
      <w:r w:rsidR="004A4B53" w:rsidRPr="00252EEA">
        <w:t>Conference Committee</w:t>
      </w:r>
      <w:bookmarkEnd w:id="13"/>
      <w:bookmarkEnd w:id="14"/>
      <w:bookmarkEnd w:id="15"/>
    </w:p>
    <w:p w14:paraId="6C21ACEA" w14:textId="66DDE251" w:rsidR="00E07F3A" w:rsidRDefault="00E07F3A" w:rsidP="00BE6B5E">
      <w:pPr>
        <w:spacing w:before="100" w:beforeAutospacing="1" w:after="100" w:afterAutospacing="1"/>
        <w:jc w:val="center"/>
        <w:rPr>
          <w:b/>
        </w:rPr>
      </w:pPr>
    </w:p>
    <w:p w14:paraId="69402FEA" w14:textId="77777777" w:rsidR="00E07F3A" w:rsidRDefault="00E07F3A">
      <w:pPr>
        <w:rPr>
          <w:b/>
        </w:rPr>
      </w:pPr>
      <w:r>
        <w:rPr>
          <w:b/>
        </w:rPr>
        <w:br w:type="page"/>
      </w:r>
    </w:p>
    <w:p w14:paraId="2E5AA7A3" w14:textId="77777777" w:rsidR="004A4B53" w:rsidRDefault="004A4B53" w:rsidP="00BE6B5E">
      <w:pPr>
        <w:spacing w:before="100" w:beforeAutospacing="1" w:after="100" w:afterAutospacing="1"/>
        <w:jc w:val="center"/>
        <w:rPr>
          <w:b/>
        </w:rPr>
      </w:pPr>
    </w:p>
    <w:p w14:paraId="44AEBE7E" w14:textId="77777777" w:rsidR="00E9414F" w:rsidRDefault="00E9414F" w:rsidP="00BE6B5E">
      <w:pPr>
        <w:spacing w:before="100" w:beforeAutospacing="1" w:after="100" w:afterAutospacing="1"/>
        <w:jc w:val="center"/>
        <w:rPr>
          <w:b/>
        </w:rPr>
      </w:pPr>
    </w:p>
    <w:p w14:paraId="7ECEBCBD" w14:textId="77777777" w:rsidR="00E9414F" w:rsidRDefault="00E9414F" w:rsidP="00BE6B5E">
      <w:pPr>
        <w:spacing w:before="100" w:beforeAutospacing="1" w:after="100" w:afterAutospacing="1"/>
        <w:jc w:val="center"/>
        <w:rPr>
          <w:b/>
        </w:rPr>
      </w:pPr>
    </w:p>
    <w:p w14:paraId="5C2B9E1D" w14:textId="77777777" w:rsidR="00E9414F" w:rsidRDefault="00E9414F" w:rsidP="00BE6B5E">
      <w:pPr>
        <w:spacing w:before="100" w:beforeAutospacing="1" w:after="100" w:afterAutospacing="1"/>
        <w:jc w:val="center"/>
        <w:rPr>
          <w:b/>
        </w:rPr>
      </w:pPr>
    </w:p>
    <w:p w14:paraId="105D9754" w14:textId="77777777" w:rsidR="00E9414F" w:rsidRDefault="00E9414F" w:rsidP="00BE6B5E">
      <w:pPr>
        <w:spacing w:before="100" w:beforeAutospacing="1" w:after="100" w:afterAutospacing="1"/>
        <w:jc w:val="center"/>
        <w:rPr>
          <w:b/>
        </w:rPr>
      </w:pPr>
    </w:p>
    <w:p w14:paraId="71832E5B" w14:textId="77777777" w:rsidR="00E9414F" w:rsidRDefault="00E9414F" w:rsidP="00BE6B5E">
      <w:pPr>
        <w:spacing w:before="100" w:beforeAutospacing="1" w:after="100" w:afterAutospacing="1"/>
        <w:jc w:val="center"/>
        <w:rPr>
          <w:b/>
        </w:rPr>
      </w:pPr>
    </w:p>
    <w:p w14:paraId="509645C7" w14:textId="77777777" w:rsidR="00E9414F" w:rsidRDefault="00E9414F" w:rsidP="00BE6B5E">
      <w:pPr>
        <w:spacing w:before="100" w:beforeAutospacing="1" w:after="100" w:afterAutospacing="1"/>
        <w:jc w:val="center"/>
        <w:rPr>
          <w:b/>
        </w:rPr>
      </w:pPr>
    </w:p>
    <w:p w14:paraId="2FFFD2B6" w14:textId="77777777" w:rsidR="00E9414F" w:rsidRDefault="00E9414F" w:rsidP="00BE6B5E">
      <w:pPr>
        <w:spacing w:before="100" w:beforeAutospacing="1" w:after="100" w:afterAutospacing="1"/>
        <w:jc w:val="center"/>
        <w:rPr>
          <w:b/>
        </w:rPr>
      </w:pPr>
    </w:p>
    <w:p w14:paraId="04436DC8" w14:textId="77777777" w:rsidR="00E9414F" w:rsidRDefault="00E9414F" w:rsidP="00BE6B5E">
      <w:pPr>
        <w:spacing w:before="100" w:beforeAutospacing="1" w:after="100" w:afterAutospacing="1"/>
        <w:jc w:val="center"/>
        <w:rPr>
          <w:b/>
        </w:rPr>
      </w:pPr>
    </w:p>
    <w:p w14:paraId="3E2A4A89" w14:textId="77777777" w:rsidR="00E9414F" w:rsidRDefault="00E9414F" w:rsidP="00BE6B5E">
      <w:pPr>
        <w:spacing w:before="100" w:beforeAutospacing="1" w:after="100" w:afterAutospacing="1"/>
        <w:jc w:val="center"/>
        <w:rPr>
          <w:b/>
        </w:rPr>
      </w:pPr>
    </w:p>
    <w:p w14:paraId="777A4D0C" w14:textId="77777777" w:rsidR="00E9414F" w:rsidRDefault="00E9414F" w:rsidP="00BE6B5E">
      <w:pPr>
        <w:spacing w:before="100" w:beforeAutospacing="1" w:after="100" w:afterAutospacing="1"/>
        <w:jc w:val="center"/>
        <w:rPr>
          <w:b/>
        </w:rPr>
      </w:pPr>
    </w:p>
    <w:p w14:paraId="29EAB90D" w14:textId="0103458E" w:rsidR="00E9414F" w:rsidRPr="00252EEA" w:rsidRDefault="00E9414F" w:rsidP="00BE6B5E">
      <w:pPr>
        <w:spacing w:before="100" w:beforeAutospacing="1" w:after="100" w:afterAutospacing="1"/>
        <w:jc w:val="center"/>
        <w:rPr>
          <w:b/>
        </w:rPr>
      </w:pPr>
      <w:r>
        <w:rPr>
          <w:b/>
        </w:rPr>
        <w:t>This page intentionally left blank</w:t>
      </w:r>
    </w:p>
    <w:p w14:paraId="62F38D5C" w14:textId="77777777" w:rsidR="004A4B53" w:rsidRDefault="004A4B53" w:rsidP="00BE6B5E">
      <w:pPr>
        <w:spacing w:before="100" w:beforeAutospacing="1" w:after="100" w:afterAutospacing="1"/>
      </w:pPr>
    </w:p>
    <w:p w14:paraId="48B69E73" w14:textId="77777777" w:rsidR="00E07F3A" w:rsidRDefault="00E07F3A" w:rsidP="00BE6B5E">
      <w:pPr>
        <w:spacing w:before="100" w:beforeAutospacing="1" w:after="100" w:afterAutospacing="1"/>
        <w:sectPr w:rsidR="00E07F3A" w:rsidSect="00912D89">
          <w:footerReference w:type="default" r:id="rId8"/>
          <w:pgSz w:w="12240" w:h="15840"/>
          <w:pgMar w:top="1440" w:right="1440" w:bottom="1440" w:left="1440" w:header="720" w:footer="720" w:gutter="0"/>
          <w:cols w:space="720"/>
          <w:docGrid w:linePitch="299"/>
        </w:sectPr>
      </w:pPr>
    </w:p>
    <w:p w14:paraId="19D0A76F" w14:textId="203C69E1" w:rsidR="00252EEA" w:rsidRDefault="00252EEA" w:rsidP="00BE6B5E">
      <w:pPr>
        <w:spacing w:before="100" w:beforeAutospacing="1" w:after="100" w:afterAutospacing="1"/>
      </w:pPr>
    </w:p>
    <w:p w14:paraId="72A2A891" w14:textId="7AE40CEC" w:rsidR="003B5725" w:rsidRPr="00252EEA" w:rsidRDefault="00AF7A6E" w:rsidP="0049443A">
      <w:pPr>
        <w:pStyle w:val="Heading1"/>
      </w:pPr>
      <w:bookmarkStart w:id="16" w:name="_Toc509774001"/>
      <w:bookmarkStart w:id="17" w:name="_Toc509775181"/>
      <w:bookmarkStart w:id="18" w:name="_Toc509823465"/>
      <w:r w:rsidRPr="00252EEA">
        <w:t>Contents</w:t>
      </w:r>
      <w:bookmarkEnd w:id="16"/>
      <w:bookmarkEnd w:id="17"/>
      <w:bookmarkEnd w:id="18"/>
    </w:p>
    <w:sdt>
      <w:sdtPr>
        <w:id w:val="1230582701"/>
        <w:docPartObj>
          <w:docPartGallery w:val="Table of Contents"/>
          <w:docPartUnique/>
        </w:docPartObj>
      </w:sdtPr>
      <w:sdtEndPr>
        <w:rPr>
          <w:b/>
          <w:bCs/>
          <w:noProof/>
        </w:rPr>
      </w:sdtEndPr>
      <w:sdtContent>
        <w:p w14:paraId="3A97FAAA" w14:textId="35883BB0" w:rsidR="0007483D" w:rsidRDefault="00ED2397">
          <w:pPr>
            <w:pStyle w:val="TOC1"/>
            <w:tabs>
              <w:tab w:val="right" w:leader="dot" w:pos="9350"/>
            </w:tabs>
            <w:rPr>
              <w:rFonts w:eastAsiaTheme="minorEastAsia"/>
              <w:noProof/>
            </w:rPr>
          </w:pPr>
          <w:r>
            <w:fldChar w:fldCharType="begin"/>
          </w:r>
          <w:r>
            <w:instrText xml:space="preserve"> TOC \o "1-3" \h \z \u </w:instrText>
          </w:r>
          <w:r>
            <w:fldChar w:fldCharType="separate"/>
          </w:r>
        </w:p>
        <w:p w14:paraId="7378170F" w14:textId="088102F2" w:rsidR="0007483D" w:rsidRDefault="00372AD7">
          <w:pPr>
            <w:pStyle w:val="TOC1"/>
            <w:tabs>
              <w:tab w:val="right" w:leader="dot" w:pos="9350"/>
            </w:tabs>
            <w:rPr>
              <w:rFonts w:eastAsiaTheme="minorEastAsia"/>
              <w:noProof/>
            </w:rPr>
          </w:pPr>
          <w:hyperlink w:anchor="_Toc509823466" w:history="1">
            <w:r w:rsidR="0007483D" w:rsidRPr="0044182B">
              <w:rPr>
                <w:rStyle w:val="Hyperlink"/>
                <w:noProof/>
              </w:rPr>
              <w:t>2018 For</w:t>
            </w:r>
            <w:r w:rsidR="00AA1977">
              <w:rPr>
                <w:rStyle w:val="Hyperlink"/>
                <w:noProof/>
              </w:rPr>
              <w:t>e</w:t>
            </w:r>
            <w:r w:rsidR="0007483D" w:rsidRPr="0044182B">
              <w:rPr>
                <w:rStyle w:val="Hyperlink"/>
                <w:noProof/>
              </w:rPr>
              <w:t>w</w:t>
            </w:r>
            <w:r w:rsidR="00AA1977">
              <w:rPr>
                <w:rStyle w:val="Hyperlink"/>
                <w:noProof/>
              </w:rPr>
              <w:t>o</w:t>
            </w:r>
            <w:r w:rsidR="0007483D" w:rsidRPr="0044182B">
              <w:rPr>
                <w:rStyle w:val="Hyperlink"/>
                <w:noProof/>
              </w:rPr>
              <w:t>rd</w:t>
            </w:r>
            <w:r w:rsidR="0007483D">
              <w:rPr>
                <w:noProof/>
                <w:webHidden/>
              </w:rPr>
              <w:tab/>
            </w:r>
            <w:r w:rsidR="0007483D">
              <w:rPr>
                <w:noProof/>
                <w:webHidden/>
              </w:rPr>
              <w:fldChar w:fldCharType="begin"/>
            </w:r>
            <w:r w:rsidR="0007483D">
              <w:rPr>
                <w:noProof/>
                <w:webHidden/>
              </w:rPr>
              <w:instrText xml:space="preserve"> PAGEREF _Toc509823466 \h </w:instrText>
            </w:r>
            <w:r w:rsidR="0007483D">
              <w:rPr>
                <w:noProof/>
                <w:webHidden/>
              </w:rPr>
            </w:r>
            <w:r w:rsidR="0007483D">
              <w:rPr>
                <w:noProof/>
                <w:webHidden/>
              </w:rPr>
              <w:fldChar w:fldCharType="separate"/>
            </w:r>
            <w:r w:rsidR="00065714">
              <w:rPr>
                <w:noProof/>
                <w:webHidden/>
              </w:rPr>
              <w:t>1</w:t>
            </w:r>
            <w:r w:rsidR="0007483D">
              <w:rPr>
                <w:noProof/>
                <w:webHidden/>
              </w:rPr>
              <w:fldChar w:fldCharType="end"/>
            </w:r>
          </w:hyperlink>
        </w:p>
        <w:p w14:paraId="61198957" w14:textId="77777777" w:rsidR="0007483D" w:rsidRDefault="00372AD7">
          <w:pPr>
            <w:pStyle w:val="TOC1"/>
            <w:tabs>
              <w:tab w:val="right" w:leader="dot" w:pos="9350"/>
            </w:tabs>
            <w:rPr>
              <w:rFonts w:eastAsiaTheme="minorEastAsia"/>
              <w:noProof/>
            </w:rPr>
          </w:pPr>
          <w:hyperlink w:anchor="_Toc509823467" w:history="1">
            <w:r w:rsidR="0007483D" w:rsidRPr="0044182B">
              <w:rPr>
                <w:rStyle w:val="Hyperlink"/>
                <w:noProof/>
              </w:rPr>
              <w:t>Introduction</w:t>
            </w:r>
            <w:r w:rsidR="0007483D">
              <w:rPr>
                <w:noProof/>
                <w:webHidden/>
              </w:rPr>
              <w:tab/>
            </w:r>
            <w:r w:rsidR="0007483D">
              <w:rPr>
                <w:noProof/>
                <w:webHidden/>
              </w:rPr>
              <w:fldChar w:fldCharType="begin"/>
            </w:r>
            <w:r w:rsidR="0007483D">
              <w:rPr>
                <w:noProof/>
                <w:webHidden/>
              </w:rPr>
              <w:instrText xml:space="preserve"> PAGEREF _Toc509823467 \h </w:instrText>
            </w:r>
            <w:r w:rsidR="0007483D">
              <w:rPr>
                <w:noProof/>
                <w:webHidden/>
              </w:rPr>
            </w:r>
            <w:r w:rsidR="0007483D">
              <w:rPr>
                <w:noProof/>
                <w:webHidden/>
              </w:rPr>
              <w:fldChar w:fldCharType="separate"/>
            </w:r>
            <w:r w:rsidR="00065714">
              <w:rPr>
                <w:noProof/>
                <w:webHidden/>
              </w:rPr>
              <w:t>1</w:t>
            </w:r>
            <w:r w:rsidR="0007483D">
              <w:rPr>
                <w:noProof/>
                <w:webHidden/>
              </w:rPr>
              <w:fldChar w:fldCharType="end"/>
            </w:r>
          </w:hyperlink>
        </w:p>
        <w:p w14:paraId="2BB6C837" w14:textId="77777777" w:rsidR="0007483D" w:rsidRDefault="00372AD7">
          <w:pPr>
            <w:pStyle w:val="TOC1"/>
            <w:tabs>
              <w:tab w:val="right" w:leader="dot" w:pos="9350"/>
            </w:tabs>
            <w:rPr>
              <w:rFonts w:eastAsiaTheme="minorEastAsia"/>
              <w:noProof/>
            </w:rPr>
          </w:pPr>
          <w:hyperlink w:anchor="_Toc509823468" w:history="1">
            <w:r w:rsidR="0007483D" w:rsidRPr="0044182B">
              <w:rPr>
                <w:rStyle w:val="Hyperlink"/>
                <w:noProof/>
              </w:rPr>
              <w:t>Conference Planning Process Overview</w:t>
            </w:r>
            <w:r w:rsidR="0007483D">
              <w:rPr>
                <w:noProof/>
                <w:webHidden/>
              </w:rPr>
              <w:tab/>
            </w:r>
            <w:r w:rsidR="0007483D">
              <w:rPr>
                <w:noProof/>
                <w:webHidden/>
              </w:rPr>
              <w:fldChar w:fldCharType="begin"/>
            </w:r>
            <w:r w:rsidR="0007483D">
              <w:rPr>
                <w:noProof/>
                <w:webHidden/>
              </w:rPr>
              <w:instrText xml:space="preserve"> PAGEREF _Toc509823468 \h </w:instrText>
            </w:r>
            <w:r w:rsidR="0007483D">
              <w:rPr>
                <w:noProof/>
                <w:webHidden/>
              </w:rPr>
            </w:r>
            <w:r w:rsidR="0007483D">
              <w:rPr>
                <w:noProof/>
                <w:webHidden/>
              </w:rPr>
              <w:fldChar w:fldCharType="separate"/>
            </w:r>
            <w:r w:rsidR="00065714">
              <w:rPr>
                <w:noProof/>
                <w:webHidden/>
              </w:rPr>
              <w:t>2</w:t>
            </w:r>
            <w:r w:rsidR="0007483D">
              <w:rPr>
                <w:noProof/>
                <w:webHidden/>
              </w:rPr>
              <w:fldChar w:fldCharType="end"/>
            </w:r>
          </w:hyperlink>
        </w:p>
        <w:p w14:paraId="1E2BB841" w14:textId="77777777" w:rsidR="0007483D" w:rsidRDefault="00372AD7">
          <w:pPr>
            <w:pStyle w:val="TOC1"/>
            <w:tabs>
              <w:tab w:val="right" w:leader="dot" w:pos="9350"/>
            </w:tabs>
            <w:rPr>
              <w:rFonts w:eastAsiaTheme="minorEastAsia"/>
              <w:noProof/>
            </w:rPr>
          </w:pPr>
          <w:hyperlink w:anchor="_Toc509823469" w:history="1">
            <w:r w:rsidR="0007483D" w:rsidRPr="0044182B">
              <w:rPr>
                <w:rStyle w:val="Hyperlink"/>
                <w:rFonts w:eastAsia="Times New Roman"/>
                <w:noProof/>
              </w:rPr>
              <w:t>Conference Host Application and Selection Process</w:t>
            </w:r>
            <w:r w:rsidR="0007483D">
              <w:rPr>
                <w:noProof/>
                <w:webHidden/>
              </w:rPr>
              <w:tab/>
            </w:r>
            <w:r w:rsidR="0007483D">
              <w:rPr>
                <w:noProof/>
                <w:webHidden/>
              </w:rPr>
              <w:fldChar w:fldCharType="begin"/>
            </w:r>
            <w:r w:rsidR="0007483D">
              <w:rPr>
                <w:noProof/>
                <w:webHidden/>
              </w:rPr>
              <w:instrText xml:space="preserve"> PAGEREF _Toc509823469 \h </w:instrText>
            </w:r>
            <w:r w:rsidR="0007483D">
              <w:rPr>
                <w:noProof/>
                <w:webHidden/>
              </w:rPr>
            </w:r>
            <w:r w:rsidR="0007483D">
              <w:rPr>
                <w:noProof/>
                <w:webHidden/>
              </w:rPr>
              <w:fldChar w:fldCharType="separate"/>
            </w:r>
            <w:r w:rsidR="00065714">
              <w:rPr>
                <w:noProof/>
                <w:webHidden/>
              </w:rPr>
              <w:t>3</w:t>
            </w:r>
            <w:r w:rsidR="0007483D">
              <w:rPr>
                <w:noProof/>
                <w:webHidden/>
              </w:rPr>
              <w:fldChar w:fldCharType="end"/>
            </w:r>
          </w:hyperlink>
        </w:p>
        <w:p w14:paraId="0E485A07" w14:textId="77777777" w:rsidR="0007483D" w:rsidRDefault="00372AD7">
          <w:pPr>
            <w:pStyle w:val="TOC2"/>
            <w:tabs>
              <w:tab w:val="right" w:leader="dot" w:pos="9350"/>
            </w:tabs>
            <w:rPr>
              <w:rFonts w:eastAsiaTheme="minorEastAsia"/>
              <w:noProof/>
            </w:rPr>
          </w:pPr>
          <w:hyperlink w:anchor="_Toc509823470" w:history="1">
            <w:r w:rsidR="0007483D" w:rsidRPr="0044182B">
              <w:rPr>
                <w:rStyle w:val="Hyperlink"/>
                <w:rFonts w:eastAsia="Times New Roman"/>
                <w:noProof/>
              </w:rPr>
              <w:t>Conference Host Application Requirements</w:t>
            </w:r>
            <w:r w:rsidR="0007483D">
              <w:rPr>
                <w:noProof/>
                <w:webHidden/>
              </w:rPr>
              <w:tab/>
            </w:r>
            <w:r w:rsidR="0007483D">
              <w:rPr>
                <w:noProof/>
                <w:webHidden/>
              </w:rPr>
              <w:fldChar w:fldCharType="begin"/>
            </w:r>
            <w:r w:rsidR="0007483D">
              <w:rPr>
                <w:noProof/>
                <w:webHidden/>
              </w:rPr>
              <w:instrText xml:space="preserve"> PAGEREF _Toc509823470 \h </w:instrText>
            </w:r>
            <w:r w:rsidR="0007483D">
              <w:rPr>
                <w:noProof/>
                <w:webHidden/>
              </w:rPr>
            </w:r>
            <w:r w:rsidR="0007483D">
              <w:rPr>
                <w:noProof/>
                <w:webHidden/>
              </w:rPr>
              <w:fldChar w:fldCharType="separate"/>
            </w:r>
            <w:r w:rsidR="00065714">
              <w:rPr>
                <w:noProof/>
                <w:webHidden/>
              </w:rPr>
              <w:t>3</w:t>
            </w:r>
            <w:r w:rsidR="0007483D">
              <w:rPr>
                <w:noProof/>
                <w:webHidden/>
              </w:rPr>
              <w:fldChar w:fldCharType="end"/>
            </w:r>
          </w:hyperlink>
        </w:p>
        <w:p w14:paraId="08B26BCE" w14:textId="77777777" w:rsidR="0007483D" w:rsidRDefault="00372AD7">
          <w:pPr>
            <w:pStyle w:val="TOC2"/>
            <w:tabs>
              <w:tab w:val="right" w:leader="dot" w:pos="9350"/>
            </w:tabs>
            <w:rPr>
              <w:rFonts w:eastAsiaTheme="minorEastAsia"/>
              <w:noProof/>
            </w:rPr>
          </w:pPr>
          <w:hyperlink w:anchor="_Toc509823471" w:history="1">
            <w:r w:rsidR="0007483D" w:rsidRPr="0044182B">
              <w:rPr>
                <w:rStyle w:val="Hyperlink"/>
                <w:rFonts w:eastAsia="Times New Roman"/>
                <w:noProof/>
              </w:rPr>
              <w:t>Application review criteria</w:t>
            </w:r>
            <w:r w:rsidR="0007483D">
              <w:rPr>
                <w:noProof/>
                <w:webHidden/>
              </w:rPr>
              <w:tab/>
            </w:r>
            <w:r w:rsidR="0007483D">
              <w:rPr>
                <w:noProof/>
                <w:webHidden/>
              </w:rPr>
              <w:fldChar w:fldCharType="begin"/>
            </w:r>
            <w:r w:rsidR="0007483D">
              <w:rPr>
                <w:noProof/>
                <w:webHidden/>
              </w:rPr>
              <w:instrText xml:space="preserve"> PAGEREF _Toc509823471 \h </w:instrText>
            </w:r>
            <w:r w:rsidR="0007483D">
              <w:rPr>
                <w:noProof/>
                <w:webHidden/>
              </w:rPr>
            </w:r>
            <w:r w:rsidR="0007483D">
              <w:rPr>
                <w:noProof/>
                <w:webHidden/>
              </w:rPr>
              <w:fldChar w:fldCharType="separate"/>
            </w:r>
            <w:r w:rsidR="00065714">
              <w:rPr>
                <w:noProof/>
                <w:webHidden/>
              </w:rPr>
              <w:t>3</w:t>
            </w:r>
            <w:r w:rsidR="0007483D">
              <w:rPr>
                <w:noProof/>
                <w:webHidden/>
              </w:rPr>
              <w:fldChar w:fldCharType="end"/>
            </w:r>
          </w:hyperlink>
        </w:p>
        <w:p w14:paraId="3FDE6639" w14:textId="77777777" w:rsidR="0007483D" w:rsidRDefault="00372AD7">
          <w:pPr>
            <w:pStyle w:val="TOC2"/>
            <w:tabs>
              <w:tab w:val="right" w:leader="dot" w:pos="9350"/>
            </w:tabs>
            <w:rPr>
              <w:rFonts w:eastAsiaTheme="minorEastAsia"/>
              <w:noProof/>
            </w:rPr>
          </w:pPr>
          <w:hyperlink w:anchor="_Toc509823472" w:history="1">
            <w:r w:rsidR="0007483D" w:rsidRPr="0044182B">
              <w:rPr>
                <w:rStyle w:val="Hyperlink"/>
                <w:rFonts w:eastAsia="Times New Roman"/>
                <w:noProof/>
              </w:rPr>
              <w:t>Timing and next steps in application review</w:t>
            </w:r>
            <w:r w:rsidR="0007483D">
              <w:rPr>
                <w:noProof/>
                <w:webHidden/>
              </w:rPr>
              <w:tab/>
            </w:r>
            <w:r w:rsidR="0007483D">
              <w:rPr>
                <w:noProof/>
                <w:webHidden/>
              </w:rPr>
              <w:fldChar w:fldCharType="begin"/>
            </w:r>
            <w:r w:rsidR="0007483D">
              <w:rPr>
                <w:noProof/>
                <w:webHidden/>
              </w:rPr>
              <w:instrText xml:space="preserve"> PAGEREF _Toc509823472 \h </w:instrText>
            </w:r>
            <w:r w:rsidR="0007483D">
              <w:rPr>
                <w:noProof/>
                <w:webHidden/>
              </w:rPr>
            </w:r>
            <w:r w:rsidR="0007483D">
              <w:rPr>
                <w:noProof/>
                <w:webHidden/>
              </w:rPr>
              <w:fldChar w:fldCharType="separate"/>
            </w:r>
            <w:r w:rsidR="00065714">
              <w:rPr>
                <w:noProof/>
                <w:webHidden/>
              </w:rPr>
              <w:t>4</w:t>
            </w:r>
            <w:r w:rsidR="0007483D">
              <w:rPr>
                <w:noProof/>
                <w:webHidden/>
              </w:rPr>
              <w:fldChar w:fldCharType="end"/>
            </w:r>
          </w:hyperlink>
        </w:p>
        <w:p w14:paraId="52046EE0" w14:textId="77777777" w:rsidR="0007483D" w:rsidRDefault="00372AD7">
          <w:pPr>
            <w:pStyle w:val="TOC1"/>
            <w:tabs>
              <w:tab w:val="right" w:leader="dot" w:pos="9350"/>
            </w:tabs>
            <w:rPr>
              <w:rFonts w:eastAsiaTheme="minorEastAsia"/>
              <w:noProof/>
            </w:rPr>
          </w:pPr>
          <w:hyperlink w:anchor="_Toc509823473" w:history="1">
            <w:r w:rsidR="0007483D" w:rsidRPr="0044182B">
              <w:rPr>
                <w:rStyle w:val="Hyperlink"/>
                <w:noProof/>
              </w:rPr>
              <w:t>Conference Planning Roles and Responsibilities</w:t>
            </w:r>
            <w:r w:rsidR="0007483D">
              <w:rPr>
                <w:noProof/>
                <w:webHidden/>
              </w:rPr>
              <w:tab/>
            </w:r>
            <w:r w:rsidR="0007483D">
              <w:rPr>
                <w:noProof/>
                <w:webHidden/>
              </w:rPr>
              <w:fldChar w:fldCharType="begin"/>
            </w:r>
            <w:r w:rsidR="0007483D">
              <w:rPr>
                <w:noProof/>
                <w:webHidden/>
              </w:rPr>
              <w:instrText xml:space="preserve"> PAGEREF _Toc509823473 \h </w:instrText>
            </w:r>
            <w:r w:rsidR="0007483D">
              <w:rPr>
                <w:noProof/>
                <w:webHidden/>
              </w:rPr>
            </w:r>
            <w:r w:rsidR="0007483D">
              <w:rPr>
                <w:noProof/>
                <w:webHidden/>
              </w:rPr>
              <w:fldChar w:fldCharType="separate"/>
            </w:r>
            <w:r w:rsidR="00065714">
              <w:rPr>
                <w:noProof/>
                <w:webHidden/>
              </w:rPr>
              <w:t>5</w:t>
            </w:r>
            <w:r w:rsidR="0007483D">
              <w:rPr>
                <w:noProof/>
                <w:webHidden/>
              </w:rPr>
              <w:fldChar w:fldCharType="end"/>
            </w:r>
          </w:hyperlink>
        </w:p>
        <w:p w14:paraId="0F1E5CDF" w14:textId="77777777" w:rsidR="0007483D" w:rsidRDefault="00372AD7">
          <w:pPr>
            <w:pStyle w:val="TOC2"/>
            <w:tabs>
              <w:tab w:val="right" w:leader="dot" w:pos="9350"/>
            </w:tabs>
            <w:rPr>
              <w:rFonts w:eastAsiaTheme="minorEastAsia"/>
              <w:noProof/>
            </w:rPr>
          </w:pPr>
          <w:hyperlink w:anchor="_Toc509823474" w:history="1">
            <w:r w:rsidR="0007483D" w:rsidRPr="0044182B">
              <w:rPr>
                <w:rStyle w:val="Hyperlink"/>
                <w:rFonts w:eastAsia="Times New Roman"/>
                <w:noProof/>
              </w:rPr>
              <w:t>Local Chair</w:t>
            </w:r>
            <w:r w:rsidR="0007483D">
              <w:rPr>
                <w:noProof/>
                <w:webHidden/>
              </w:rPr>
              <w:tab/>
            </w:r>
            <w:r w:rsidR="0007483D">
              <w:rPr>
                <w:noProof/>
                <w:webHidden/>
              </w:rPr>
              <w:fldChar w:fldCharType="begin"/>
            </w:r>
            <w:r w:rsidR="0007483D">
              <w:rPr>
                <w:noProof/>
                <w:webHidden/>
              </w:rPr>
              <w:instrText xml:space="preserve"> PAGEREF _Toc509823474 \h </w:instrText>
            </w:r>
            <w:r w:rsidR="0007483D">
              <w:rPr>
                <w:noProof/>
                <w:webHidden/>
              </w:rPr>
            </w:r>
            <w:r w:rsidR="0007483D">
              <w:rPr>
                <w:noProof/>
                <w:webHidden/>
              </w:rPr>
              <w:fldChar w:fldCharType="separate"/>
            </w:r>
            <w:r w:rsidR="00065714">
              <w:rPr>
                <w:noProof/>
                <w:webHidden/>
              </w:rPr>
              <w:t>6</w:t>
            </w:r>
            <w:r w:rsidR="0007483D">
              <w:rPr>
                <w:noProof/>
                <w:webHidden/>
              </w:rPr>
              <w:fldChar w:fldCharType="end"/>
            </w:r>
          </w:hyperlink>
        </w:p>
        <w:p w14:paraId="1ADD9428" w14:textId="77777777" w:rsidR="0007483D" w:rsidRDefault="00372AD7">
          <w:pPr>
            <w:pStyle w:val="TOC2"/>
            <w:tabs>
              <w:tab w:val="right" w:leader="dot" w:pos="9350"/>
            </w:tabs>
            <w:rPr>
              <w:rFonts w:eastAsiaTheme="minorEastAsia"/>
              <w:noProof/>
            </w:rPr>
          </w:pPr>
          <w:hyperlink w:anchor="_Toc509823475" w:history="1">
            <w:r w:rsidR="0007483D" w:rsidRPr="0044182B">
              <w:rPr>
                <w:rStyle w:val="Hyperlink"/>
                <w:rFonts w:eastAsia="Times New Roman"/>
                <w:noProof/>
              </w:rPr>
              <w:t>Local Committee</w:t>
            </w:r>
            <w:r w:rsidR="0007483D">
              <w:rPr>
                <w:noProof/>
                <w:webHidden/>
              </w:rPr>
              <w:tab/>
            </w:r>
            <w:r w:rsidR="0007483D">
              <w:rPr>
                <w:noProof/>
                <w:webHidden/>
              </w:rPr>
              <w:fldChar w:fldCharType="begin"/>
            </w:r>
            <w:r w:rsidR="0007483D">
              <w:rPr>
                <w:noProof/>
                <w:webHidden/>
              </w:rPr>
              <w:instrText xml:space="preserve"> PAGEREF _Toc509823475 \h </w:instrText>
            </w:r>
            <w:r w:rsidR="0007483D">
              <w:rPr>
                <w:noProof/>
                <w:webHidden/>
              </w:rPr>
            </w:r>
            <w:r w:rsidR="0007483D">
              <w:rPr>
                <w:noProof/>
                <w:webHidden/>
              </w:rPr>
              <w:fldChar w:fldCharType="separate"/>
            </w:r>
            <w:r w:rsidR="00065714">
              <w:rPr>
                <w:noProof/>
                <w:webHidden/>
              </w:rPr>
              <w:t>7</w:t>
            </w:r>
            <w:r w:rsidR="0007483D">
              <w:rPr>
                <w:noProof/>
                <w:webHidden/>
              </w:rPr>
              <w:fldChar w:fldCharType="end"/>
            </w:r>
          </w:hyperlink>
        </w:p>
        <w:p w14:paraId="41897E66" w14:textId="77777777" w:rsidR="0007483D" w:rsidRDefault="00372AD7">
          <w:pPr>
            <w:pStyle w:val="TOC2"/>
            <w:tabs>
              <w:tab w:val="right" w:leader="dot" w:pos="9350"/>
            </w:tabs>
            <w:rPr>
              <w:rFonts w:eastAsiaTheme="minorEastAsia"/>
              <w:noProof/>
            </w:rPr>
          </w:pPr>
          <w:hyperlink w:anchor="_Toc509823476" w:history="1">
            <w:r w:rsidR="0007483D" w:rsidRPr="0044182B">
              <w:rPr>
                <w:rStyle w:val="Hyperlink"/>
                <w:rFonts w:eastAsia="Times New Roman"/>
                <w:noProof/>
              </w:rPr>
              <w:t>Local and NAEP Board Sponsorship Chairs</w:t>
            </w:r>
            <w:r w:rsidR="0007483D">
              <w:rPr>
                <w:noProof/>
                <w:webHidden/>
              </w:rPr>
              <w:tab/>
            </w:r>
            <w:r w:rsidR="0007483D">
              <w:rPr>
                <w:noProof/>
                <w:webHidden/>
              </w:rPr>
              <w:fldChar w:fldCharType="begin"/>
            </w:r>
            <w:r w:rsidR="0007483D">
              <w:rPr>
                <w:noProof/>
                <w:webHidden/>
              </w:rPr>
              <w:instrText xml:space="preserve"> PAGEREF _Toc509823476 \h </w:instrText>
            </w:r>
            <w:r w:rsidR="0007483D">
              <w:rPr>
                <w:noProof/>
                <w:webHidden/>
              </w:rPr>
            </w:r>
            <w:r w:rsidR="0007483D">
              <w:rPr>
                <w:noProof/>
                <w:webHidden/>
              </w:rPr>
              <w:fldChar w:fldCharType="separate"/>
            </w:r>
            <w:r w:rsidR="00065714">
              <w:rPr>
                <w:noProof/>
                <w:webHidden/>
              </w:rPr>
              <w:t>8</w:t>
            </w:r>
            <w:r w:rsidR="0007483D">
              <w:rPr>
                <w:noProof/>
                <w:webHidden/>
              </w:rPr>
              <w:fldChar w:fldCharType="end"/>
            </w:r>
          </w:hyperlink>
        </w:p>
        <w:p w14:paraId="52C2EDEA" w14:textId="77777777" w:rsidR="0007483D" w:rsidRDefault="00372AD7">
          <w:pPr>
            <w:pStyle w:val="TOC2"/>
            <w:tabs>
              <w:tab w:val="right" w:leader="dot" w:pos="9350"/>
            </w:tabs>
            <w:rPr>
              <w:rFonts w:eastAsiaTheme="minorEastAsia"/>
              <w:noProof/>
            </w:rPr>
          </w:pPr>
          <w:hyperlink w:anchor="_Toc509823477" w:history="1">
            <w:r w:rsidR="0007483D" w:rsidRPr="0044182B">
              <w:rPr>
                <w:rStyle w:val="Hyperlink"/>
                <w:rFonts w:eastAsia="Times New Roman"/>
                <w:noProof/>
              </w:rPr>
              <w:t>NAEP Conference Planner</w:t>
            </w:r>
            <w:r w:rsidR="0007483D">
              <w:rPr>
                <w:noProof/>
                <w:webHidden/>
              </w:rPr>
              <w:tab/>
            </w:r>
            <w:r w:rsidR="0007483D">
              <w:rPr>
                <w:noProof/>
                <w:webHidden/>
              </w:rPr>
              <w:fldChar w:fldCharType="begin"/>
            </w:r>
            <w:r w:rsidR="0007483D">
              <w:rPr>
                <w:noProof/>
                <w:webHidden/>
              </w:rPr>
              <w:instrText xml:space="preserve"> PAGEREF _Toc509823477 \h </w:instrText>
            </w:r>
            <w:r w:rsidR="0007483D">
              <w:rPr>
                <w:noProof/>
                <w:webHidden/>
              </w:rPr>
            </w:r>
            <w:r w:rsidR="0007483D">
              <w:rPr>
                <w:noProof/>
                <w:webHidden/>
              </w:rPr>
              <w:fldChar w:fldCharType="separate"/>
            </w:r>
            <w:r w:rsidR="00065714">
              <w:rPr>
                <w:noProof/>
                <w:webHidden/>
              </w:rPr>
              <w:t>9</w:t>
            </w:r>
            <w:r w:rsidR="0007483D">
              <w:rPr>
                <w:noProof/>
                <w:webHidden/>
              </w:rPr>
              <w:fldChar w:fldCharType="end"/>
            </w:r>
          </w:hyperlink>
        </w:p>
        <w:p w14:paraId="1B2E0233" w14:textId="77777777" w:rsidR="0007483D" w:rsidRDefault="00372AD7">
          <w:pPr>
            <w:pStyle w:val="TOC2"/>
            <w:tabs>
              <w:tab w:val="right" w:leader="dot" w:pos="9350"/>
            </w:tabs>
            <w:rPr>
              <w:rFonts w:eastAsiaTheme="minorEastAsia"/>
              <w:noProof/>
            </w:rPr>
          </w:pPr>
          <w:hyperlink w:anchor="_Toc509823478" w:history="1">
            <w:r w:rsidR="0007483D" w:rsidRPr="0044182B">
              <w:rPr>
                <w:rStyle w:val="Hyperlink"/>
                <w:rFonts w:eastAsia="Times New Roman"/>
                <w:noProof/>
              </w:rPr>
              <w:t>Technical Chair</w:t>
            </w:r>
            <w:r w:rsidR="0007483D">
              <w:rPr>
                <w:noProof/>
                <w:webHidden/>
              </w:rPr>
              <w:tab/>
            </w:r>
            <w:r w:rsidR="0007483D">
              <w:rPr>
                <w:noProof/>
                <w:webHidden/>
              </w:rPr>
              <w:fldChar w:fldCharType="begin"/>
            </w:r>
            <w:r w:rsidR="0007483D">
              <w:rPr>
                <w:noProof/>
                <w:webHidden/>
              </w:rPr>
              <w:instrText xml:space="preserve"> PAGEREF _Toc509823478 \h </w:instrText>
            </w:r>
            <w:r w:rsidR="0007483D">
              <w:rPr>
                <w:noProof/>
                <w:webHidden/>
              </w:rPr>
            </w:r>
            <w:r w:rsidR="0007483D">
              <w:rPr>
                <w:noProof/>
                <w:webHidden/>
              </w:rPr>
              <w:fldChar w:fldCharType="separate"/>
            </w:r>
            <w:r w:rsidR="00065714">
              <w:rPr>
                <w:noProof/>
                <w:webHidden/>
              </w:rPr>
              <w:t>9</w:t>
            </w:r>
            <w:r w:rsidR="0007483D">
              <w:rPr>
                <w:noProof/>
                <w:webHidden/>
              </w:rPr>
              <w:fldChar w:fldCharType="end"/>
            </w:r>
          </w:hyperlink>
        </w:p>
        <w:p w14:paraId="4F173059" w14:textId="77777777" w:rsidR="0007483D" w:rsidRDefault="00372AD7">
          <w:pPr>
            <w:pStyle w:val="TOC2"/>
            <w:tabs>
              <w:tab w:val="right" w:leader="dot" w:pos="9350"/>
            </w:tabs>
            <w:rPr>
              <w:rFonts w:eastAsiaTheme="minorEastAsia"/>
              <w:noProof/>
            </w:rPr>
          </w:pPr>
          <w:hyperlink w:anchor="_Toc509823479" w:history="1">
            <w:r w:rsidR="0007483D" w:rsidRPr="0044182B">
              <w:rPr>
                <w:rStyle w:val="Hyperlink"/>
                <w:noProof/>
              </w:rPr>
              <w:t>Technical Committee</w:t>
            </w:r>
            <w:r w:rsidR="0007483D">
              <w:rPr>
                <w:noProof/>
                <w:webHidden/>
              </w:rPr>
              <w:tab/>
            </w:r>
            <w:r w:rsidR="0007483D">
              <w:rPr>
                <w:noProof/>
                <w:webHidden/>
              </w:rPr>
              <w:fldChar w:fldCharType="begin"/>
            </w:r>
            <w:r w:rsidR="0007483D">
              <w:rPr>
                <w:noProof/>
                <w:webHidden/>
              </w:rPr>
              <w:instrText xml:space="preserve"> PAGEREF _Toc509823479 \h </w:instrText>
            </w:r>
            <w:r w:rsidR="0007483D">
              <w:rPr>
                <w:noProof/>
                <w:webHidden/>
              </w:rPr>
            </w:r>
            <w:r w:rsidR="0007483D">
              <w:rPr>
                <w:noProof/>
                <w:webHidden/>
              </w:rPr>
              <w:fldChar w:fldCharType="separate"/>
            </w:r>
            <w:r w:rsidR="00065714">
              <w:rPr>
                <w:noProof/>
                <w:webHidden/>
              </w:rPr>
              <w:t>11</w:t>
            </w:r>
            <w:r w:rsidR="0007483D">
              <w:rPr>
                <w:noProof/>
                <w:webHidden/>
              </w:rPr>
              <w:fldChar w:fldCharType="end"/>
            </w:r>
          </w:hyperlink>
        </w:p>
        <w:p w14:paraId="47A6ADA8" w14:textId="77777777" w:rsidR="0007483D" w:rsidRDefault="00372AD7">
          <w:pPr>
            <w:pStyle w:val="TOC2"/>
            <w:tabs>
              <w:tab w:val="right" w:leader="dot" w:pos="9350"/>
            </w:tabs>
            <w:rPr>
              <w:rFonts w:eastAsiaTheme="minorEastAsia"/>
              <w:noProof/>
            </w:rPr>
          </w:pPr>
          <w:hyperlink w:anchor="_Toc509823480" w:history="1">
            <w:r w:rsidR="0007483D" w:rsidRPr="0044182B">
              <w:rPr>
                <w:rStyle w:val="Hyperlink"/>
                <w:rFonts w:eastAsia="Times New Roman"/>
                <w:noProof/>
              </w:rPr>
              <w:t>Track Chairs</w:t>
            </w:r>
            <w:r w:rsidR="0007483D">
              <w:rPr>
                <w:noProof/>
                <w:webHidden/>
              </w:rPr>
              <w:tab/>
            </w:r>
            <w:r w:rsidR="0007483D">
              <w:rPr>
                <w:noProof/>
                <w:webHidden/>
              </w:rPr>
              <w:fldChar w:fldCharType="begin"/>
            </w:r>
            <w:r w:rsidR="0007483D">
              <w:rPr>
                <w:noProof/>
                <w:webHidden/>
              </w:rPr>
              <w:instrText xml:space="preserve"> PAGEREF _Toc509823480 \h </w:instrText>
            </w:r>
            <w:r w:rsidR="0007483D">
              <w:rPr>
                <w:noProof/>
                <w:webHidden/>
              </w:rPr>
            </w:r>
            <w:r w:rsidR="0007483D">
              <w:rPr>
                <w:noProof/>
                <w:webHidden/>
              </w:rPr>
              <w:fldChar w:fldCharType="separate"/>
            </w:r>
            <w:r w:rsidR="00065714">
              <w:rPr>
                <w:noProof/>
                <w:webHidden/>
              </w:rPr>
              <w:t>11</w:t>
            </w:r>
            <w:r w:rsidR="0007483D">
              <w:rPr>
                <w:noProof/>
                <w:webHidden/>
              </w:rPr>
              <w:fldChar w:fldCharType="end"/>
            </w:r>
          </w:hyperlink>
        </w:p>
        <w:p w14:paraId="6060F260" w14:textId="77777777" w:rsidR="0007483D" w:rsidRDefault="00372AD7">
          <w:pPr>
            <w:pStyle w:val="TOC2"/>
            <w:tabs>
              <w:tab w:val="right" w:leader="dot" w:pos="9350"/>
            </w:tabs>
            <w:rPr>
              <w:rFonts w:eastAsiaTheme="minorEastAsia"/>
              <w:noProof/>
            </w:rPr>
          </w:pPr>
          <w:hyperlink w:anchor="_Toc509823481" w:history="1">
            <w:r w:rsidR="0007483D" w:rsidRPr="0044182B">
              <w:rPr>
                <w:rStyle w:val="Hyperlink"/>
                <w:rFonts w:eastAsia="Times New Roman"/>
                <w:noProof/>
              </w:rPr>
              <w:t>Session Moderator</w:t>
            </w:r>
            <w:r w:rsidR="0007483D">
              <w:rPr>
                <w:noProof/>
                <w:webHidden/>
              </w:rPr>
              <w:tab/>
            </w:r>
            <w:r w:rsidR="0007483D">
              <w:rPr>
                <w:noProof/>
                <w:webHidden/>
              </w:rPr>
              <w:fldChar w:fldCharType="begin"/>
            </w:r>
            <w:r w:rsidR="0007483D">
              <w:rPr>
                <w:noProof/>
                <w:webHidden/>
              </w:rPr>
              <w:instrText xml:space="preserve"> PAGEREF _Toc509823481 \h </w:instrText>
            </w:r>
            <w:r w:rsidR="0007483D">
              <w:rPr>
                <w:noProof/>
                <w:webHidden/>
              </w:rPr>
            </w:r>
            <w:r w:rsidR="0007483D">
              <w:rPr>
                <w:noProof/>
                <w:webHidden/>
              </w:rPr>
              <w:fldChar w:fldCharType="separate"/>
            </w:r>
            <w:r w:rsidR="00065714">
              <w:rPr>
                <w:noProof/>
                <w:webHidden/>
              </w:rPr>
              <w:t>12</w:t>
            </w:r>
            <w:r w:rsidR="0007483D">
              <w:rPr>
                <w:noProof/>
                <w:webHidden/>
              </w:rPr>
              <w:fldChar w:fldCharType="end"/>
            </w:r>
          </w:hyperlink>
        </w:p>
        <w:p w14:paraId="023F3FBF" w14:textId="77777777" w:rsidR="0007483D" w:rsidRDefault="00372AD7">
          <w:pPr>
            <w:pStyle w:val="TOC2"/>
            <w:tabs>
              <w:tab w:val="right" w:leader="dot" w:pos="9350"/>
            </w:tabs>
            <w:rPr>
              <w:rFonts w:eastAsiaTheme="minorEastAsia"/>
              <w:noProof/>
            </w:rPr>
          </w:pPr>
          <w:hyperlink w:anchor="_Toc509823482" w:history="1">
            <w:r w:rsidR="0007483D" w:rsidRPr="0044182B">
              <w:rPr>
                <w:rStyle w:val="Hyperlink"/>
                <w:rFonts w:eastAsia="Times New Roman"/>
                <w:noProof/>
              </w:rPr>
              <w:t>PCC Liaison</w:t>
            </w:r>
            <w:r w:rsidR="0007483D">
              <w:rPr>
                <w:noProof/>
                <w:webHidden/>
              </w:rPr>
              <w:tab/>
            </w:r>
            <w:r w:rsidR="0007483D">
              <w:rPr>
                <w:noProof/>
                <w:webHidden/>
              </w:rPr>
              <w:fldChar w:fldCharType="begin"/>
            </w:r>
            <w:r w:rsidR="0007483D">
              <w:rPr>
                <w:noProof/>
                <w:webHidden/>
              </w:rPr>
              <w:instrText xml:space="preserve"> PAGEREF _Toc509823482 \h </w:instrText>
            </w:r>
            <w:r w:rsidR="0007483D">
              <w:rPr>
                <w:noProof/>
                <w:webHidden/>
              </w:rPr>
            </w:r>
            <w:r w:rsidR="0007483D">
              <w:rPr>
                <w:noProof/>
                <w:webHidden/>
              </w:rPr>
              <w:fldChar w:fldCharType="separate"/>
            </w:r>
            <w:r w:rsidR="00065714">
              <w:rPr>
                <w:noProof/>
                <w:webHidden/>
              </w:rPr>
              <w:t>13</w:t>
            </w:r>
            <w:r w:rsidR="0007483D">
              <w:rPr>
                <w:noProof/>
                <w:webHidden/>
              </w:rPr>
              <w:fldChar w:fldCharType="end"/>
            </w:r>
          </w:hyperlink>
        </w:p>
        <w:p w14:paraId="4F7D20F5" w14:textId="77777777" w:rsidR="0007483D" w:rsidRDefault="00372AD7">
          <w:pPr>
            <w:pStyle w:val="TOC1"/>
            <w:tabs>
              <w:tab w:val="right" w:leader="dot" w:pos="9350"/>
            </w:tabs>
            <w:rPr>
              <w:rFonts w:eastAsiaTheme="minorEastAsia"/>
              <w:noProof/>
            </w:rPr>
          </w:pPr>
          <w:hyperlink w:anchor="_Toc509823483" w:history="1">
            <w:r w:rsidR="0007483D" w:rsidRPr="0044182B">
              <w:rPr>
                <w:rStyle w:val="Hyperlink"/>
                <w:noProof/>
              </w:rPr>
              <w:t>Conference Planning Activities</w:t>
            </w:r>
            <w:r w:rsidR="0007483D">
              <w:rPr>
                <w:noProof/>
                <w:webHidden/>
              </w:rPr>
              <w:tab/>
            </w:r>
            <w:r w:rsidR="0007483D">
              <w:rPr>
                <w:noProof/>
                <w:webHidden/>
              </w:rPr>
              <w:fldChar w:fldCharType="begin"/>
            </w:r>
            <w:r w:rsidR="0007483D">
              <w:rPr>
                <w:noProof/>
                <w:webHidden/>
              </w:rPr>
              <w:instrText xml:space="preserve"> PAGEREF _Toc509823483 \h </w:instrText>
            </w:r>
            <w:r w:rsidR="0007483D">
              <w:rPr>
                <w:noProof/>
                <w:webHidden/>
              </w:rPr>
            </w:r>
            <w:r w:rsidR="0007483D">
              <w:rPr>
                <w:noProof/>
                <w:webHidden/>
              </w:rPr>
              <w:fldChar w:fldCharType="separate"/>
            </w:r>
            <w:r w:rsidR="00065714">
              <w:rPr>
                <w:noProof/>
                <w:webHidden/>
              </w:rPr>
              <w:t>13</w:t>
            </w:r>
            <w:r w:rsidR="0007483D">
              <w:rPr>
                <w:noProof/>
                <w:webHidden/>
              </w:rPr>
              <w:fldChar w:fldCharType="end"/>
            </w:r>
          </w:hyperlink>
        </w:p>
        <w:p w14:paraId="0E66350B" w14:textId="77777777" w:rsidR="0007483D" w:rsidRDefault="00372AD7">
          <w:pPr>
            <w:pStyle w:val="TOC2"/>
            <w:tabs>
              <w:tab w:val="right" w:leader="dot" w:pos="9350"/>
            </w:tabs>
            <w:rPr>
              <w:rFonts w:eastAsiaTheme="minorEastAsia"/>
              <w:noProof/>
            </w:rPr>
          </w:pPr>
          <w:hyperlink w:anchor="_Toc509823484" w:history="1">
            <w:r w:rsidR="0007483D" w:rsidRPr="0044182B">
              <w:rPr>
                <w:rStyle w:val="Hyperlink"/>
                <w:noProof/>
              </w:rPr>
              <w:t>Contracting with a Venue</w:t>
            </w:r>
            <w:r w:rsidR="0007483D">
              <w:rPr>
                <w:noProof/>
                <w:webHidden/>
              </w:rPr>
              <w:tab/>
            </w:r>
            <w:r w:rsidR="0007483D">
              <w:rPr>
                <w:noProof/>
                <w:webHidden/>
              </w:rPr>
              <w:fldChar w:fldCharType="begin"/>
            </w:r>
            <w:r w:rsidR="0007483D">
              <w:rPr>
                <w:noProof/>
                <w:webHidden/>
              </w:rPr>
              <w:instrText xml:space="preserve"> PAGEREF _Toc509823484 \h </w:instrText>
            </w:r>
            <w:r w:rsidR="0007483D">
              <w:rPr>
                <w:noProof/>
                <w:webHidden/>
              </w:rPr>
            </w:r>
            <w:r w:rsidR="0007483D">
              <w:rPr>
                <w:noProof/>
                <w:webHidden/>
              </w:rPr>
              <w:fldChar w:fldCharType="separate"/>
            </w:r>
            <w:r w:rsidR="00065714">
              <w:rPr>
                <w:noProof/>
                <w:webHidden/>
              </w:rPr>
              <w:t>13</w:t>
            </w:r>
            <w:r w:rsidR="0007483D">
              <w:rPr>
                <w:noProof/>
                <w:webHidden/>
              </w:rPr>
              <w:fldChar w:fldCharType="end"/>
            </w:r>
          </w:hyperlink>
        </w:p>
        <w:p w14:paraId="020DAFE8" w14:textId="77777777" w:rsidR="0007483D" w:rsidRDefault="00372AD7">
          <w:pPr>
            <w:pStyle w:val="TOC2"/>
            <w:tabs>
              <w:tab w:val="right" w:leader="dot" w:pos="9350"/>
            </w:tabs>
            <w:rPr>
              <w:rFonts w:eastAsiaTheme="minorEastAsia"/>
              <w:noProof/>
            </w:rPr>
          </w:pPr>
          <w:hyperlink w:anchor="_Toc509823485" w:history="1">
            <w:r w:rsidR="0007483D" w:rsidRPr="0044182B">
              <w:rPr>
                <w:rStyle w:val="Hyperlink"/>
                <w:noProof/>
              </w:rPr>
              <w:t>Developing a Call for Papers</w:t>
            </w:r>
            <w:r w:rsidR="0007483D">
              <w:rPr>
                <w:noProof/>
                <w:webHidden/>
              </w:rPr>
              <w:tab/>
            </w:r>
            <w:r w:rsidR="0007483D">
              <w:rPr>
                <w:noProof/>
                <w:webHidden/>
              </w:rPr>
              <w:fldChar w:fldCharType="begin"/>
            </w:r>
            <w:r w:rsidR="0007483D">
              <w:rPr>
                <w:noProof/>
                <w:webHidden/>
              </w:rPr>
              <w:instrText xml:space="preserve"> PAGEREF _Toc509823485 \h </w:instrText>
            </w:r>
            <w:r w:rsidR="0007483D">
              <w:rPr>
                <w:noProof/>
                <w:webHidden/>
              </w:rPr>
            </w:r>
            <w:r w:rsidR="0007483D">
              <w:rPr>
                <w:noProof/>
                <w:webHidden/>
              </w:rPr>
              <w:fldChar w:fldCharType="separate"/>
            </w:r>
            <w:r w:rsidR="00065714">
              <w:rPr>
                <w:noProof/>
                <w:webHidden/>
              </w:rPr>
              <w:t>14</w:t>
            </w:r>
            <w:r w:rsidR="0007483D">
              <w:rPr>
                <w:noProof/>
                <w:webHidden/>
              </w:rPr>
              <w:fldChar w:fldCharType="end"/>
            </w:r>
          </w:hyperlink>
        </w:p>
        <w:p w14:paraId="622200A4" w14:textId="77777777" w:rsidR="0007483D" w:rsidRDefault="00372AD7">
          <w:pPr>
            <w:pStyle w:val="TOC2"/>
            <w:tabs>
              <w:tab w:val="right" w:leader="dot" w:pos="9350"/>
            </w:tabs>
            <w:rPr>
              <w:rFonts w:eastAsiaTheme="minorEastAsia"/>
              <w:noProof/>
            </w:rPr>
          </w:pPr>
          <w:hyperlink w:anchor="_Toc509823486" w:history="1">
            <w:r w:rsidR="0007483D" w:rsidRPr="0044182B">
              <w:rPr>
                <w:rStyle w:val="Hyperlink"/>
                <w:noProof/>
              </w:rPr>
              <w:t>Developing a Conference Budget</w:t>
            </w:r>
            <w:r w:rsidR="0007483D">
              <w:rPr>
                <w:noProof/>
                <w:webHidden/>
              </w:rPr>
              <w:tab/>
            </w:r>
            <w:r w:rsidR="0007483D">
              <w:rPr>
                <w:noProof/>
                <w:webHidden/>
              </w:rPr>
              <w:fldChar w:fldCharType="begin"/>
            </w:r>
            <w:r w:rsidR="0007483D">
              <w:rPr>
                <w:noProof/>
                <w:webHidden/>
              </w:rPr>
              <w:instrText xml:space="preserve"> PAGEREF _Toc509823486 \h </w:instrText>
            </w:r>
            <w:r w:rsidR="0007483D">
              <w:rPr>
                <w:noProof/>
                <w:webHidden/>
              </w:rPr>
            </w:r>
            <w:r w:rsidR="0007483D">
              <w:rPr>
                <w:noProof/>
                <w:webHidden/>
              </w:rPr>
              <w:fldChar w:fldCharType="separate"/>
            </w:r>
            <w:r w:rsidR="00065714">
              <w:rPr>
                <w:noProof/>
                <w:webHidden/>
              </w:rPr>
              <w:t>14</w:t>
            </w:r>
            <w:r w:rsidR="0007483D">
              <w:rPr>
                <w:noProof/>
                <w:webHidden/>
              </w:rPr>
              <w:fldChar w:fldCharType="end"/>
            </w:r>
          </w:hyperlink>
        </w:p>
        <w:p w14:paraId="4D7F779C" w14:textId="77777777" w:rsidR="0007483D" w:rsidRDefault="00372AD7">
          <w:pPr>
            <w:pStyle w:val="TOC2"/>
            <w:tabs>
              <w:tab w:val="right" w:leader="dot" w:pos="9350"/>
            </w:tabs>
            <w:rPr>
              <w:rFonts w:eastAsiaTheme="minorEastAsia"/>
              <w:noProof/>
            </w:rPr>
          </w:pPr>
          <w:hyperlink w:anchor="_Toc509823487" w:history="1">
            <w:r w:rsidR="0007483D" w:rsidRPr="0044182B">
              <w:rPr>
                <w:rStyle w:val="Hyperlink"/>
                <w:noProof/>
              </w:rPr>
              <w:t>Developing a Conference Planning Schedule</w:t>
            </w:r>
            <w:r w:rsidR="0007483D">
              <w:rPr>
                <w:noProof/>
                <w:webHidden/>
              </w:rPr>
              <w:tab/>
            </w:r>
            <w:r w:rsidR="0007483D">
              <w:rPr>
                <w:noProof/>
                <w:webHidden/>
              </w:rPr>
              <w:fldChar w:fldCharType="begin"/>
            </w:r>
            <w:r w:rsidR="0007483D">
              <w:rPr>
                <w:noProof/>
                <w:webHidden/>
              </w:rPr>
              <w:instrText xml:space="preserve"> PAGEREF _Toc509823487 \h </w:instrText>
            </w:r>
            <w:r w:rsidR="0007483D">
              <w:rPr>
                <w:noProof/>
                <w:webHidden/>
              </w:rPr>
            </w:r>
            <w:r w:rsidR="0007483D">
              <w:rPr>
                <w:noProof/>
                <w:webHidden/>
              </w:rPr>
              <w:fldChar w:fldCharType="separate"/>
            </w:r>
            <w:r w:rsidR="00065714">
              <w:rPr>
                <w:noProof/>
                <w:webHidden/>
              </w:rPr>
              <w:t>15</w:t>
            </w:r>
            <w:r w:rsidR="0007483D">
              <w:rPr>
                <w:noProof/>
                <w:webHidden/>
              </w:rPr>
              <w:fldChar w:fldCharType="end"/>
            </w:r>
          </w:hyperlink>
        </w:p>
        <w:p w14:paraId="2E1C78F6" w14:textId="77777777" w:rsidR="0007483D" w:rsidRDefault="00372AD7">
          <w:pPr>
            <w:pStyle w:val="TOC2"/>
            <w:tabs>
              <w:tab w:val="right" w:leader="dot" w:pos="9350"/>
            </w:tabs>
            <w:rPr>
              <w:rFonts w:eastAsiaTheme="minorEastAsia"/>
              <w:noProof/>
            </w:rPr>
          </w:pPr>
          <w:hyperlink w:anchor="_Toc509823488" w:history="1">
            <w:r w:rsidR="0007483D" w:rsidRPr="0044182B">
              <w:rPr>
                <w:rStyle w:val="Hyperlink"/>
                <w:noProof/>
              </w:rPr>
              <w:t>Soliciting Sponsors, Exhibitors, and Supporters</w:t>
            </w:r>
            <w:r w:rsidR="0007483D">
              <w:rPr>
                <w:noProof/>
                <w:webHidden/>
              </w:rPr>
              <w:tab/>
            </w:r>
            <w:r w:rsidR="0007483D">
              <w:rPr>
                <w:noProof/>
                <w:webHidden/>
              </w:rPr>
              <w:fldChar w:fldCharType="begin"/>
            </w:r>
            <w:r w:rsidR="0007483D">
              <w:rPr>
                <w:noProof/>
                <w:webHidden/>
              </w:rPr>
              <w:instrText xml:space="preserve"> PAGEREF _Toc509823488 \h </w:instrText>
            </w:r>
            <w:r w:rsidR="0007483D">
              <w:rPr>
                <w:noProof/>
                <w:webHidden/>
              </w:rPr>
            </w:r>
            <w:r w:rsidR="0007483D">
              <w:rPr>
                <w:noProof/>
                <w:webHidden/>
              </w:rPr>
              <w:fldChar w:fldCharType="separate"/>
            </w:r>
            <w:r w:rsidR="00065714">
              <w:rPr>
                <w:noProof/>
                <w:webHidden/>
              </w:rPr>
              <w:t>15</w:t>
            </w:r>
            <w:r w:rsidR="0007483D">
              <w:rPr>
                <w:noProof/>
                <w:webHidden/>
              </w:rPr>
              <w:fldChar w:fldCharType="end"/>
            </w:r>
          </w:hyperlink>
        </w:p>
        <w:p w14:paraId="15592E51" w14:textId="77777777" w:rsidR="0007483D" w:rsidRDefault="00372AD7">
          <w:pPr>
            <w:pStyle w:val="TOC2"/>
            <w:tabs>
              <w:tab w:val="right" w:leader="dot" w:pos="9350"/>
            </w:tabs>
            <w:rPr>
              <w:rFonts w:eastAsiaTheme="minorEastAsia"/>
              <w:noProof/>
            </w:rPr>
          </w:pPr>
          <w:hyperlink w:anchor="_Toc509823489" w:history="1">
            <w:r w:rsidR="0007483D" w:rsidRPr="0044182B">
              <w:rPr>
                <w:rStyle w:val="Hyperlink"/>
                <w:noProof/>
              </w:rPr>
              <w:t>Developing the Technical Program</w:t>
            </w:r>
            <w:r w:rsidR="0007483D">
              <w:rPr>
                <w:noProof/>
                <w:webHidden/>
              </w:rPr>
              <w:tab/>
            </w:r>
            <w:r w:rsidR="0007483D">
              <w:rPr>
                <w:noProof/>
                <w:webHidden/>
              </w:rPr>
              <w:fldChar w:fldCharType="begin"/>
            </w:r>
            <w:r w:rsidR="0007483D">
              <w:rPr>
                <w:noProof/>
                <w:webHidden/>
              </w:rPr>
              <w:instrText xml:space="preserve"> PAGEREF _Toc509823489 \h </w:instrText>
            </w:r>
            <w:r w:rsidR="0007483D">
              <w:rPr>
                <w:noProof/>
                <w:webHidden/>
              </w:rPr>
            </w:r>
            <w:r w:rsidR="0007483D">
              <w:rPr>
                <w:noProof/>
                <w:webHidden/>
              </w:rPr>
              <w:fldChar w:fldCharType="separate"/>
            </w:r>
            <w:r w:rsidR="00065714">
              <w:rPr>
                <w:noProof/>
                <w:webHidden/>
              </w:rPr>
              <w:t>16</w:t>
            </w:r>
            <w:r w:rsidR="0007483D">
              <w:rPr>
                <w:noProof/>
                <w:webHidden/>
              </w:rPr>
              <w:fldChar w:fldCharType="end"/>
            </w:r>
          </w:hyperlink>
        </w:p>
        <w:p w14:paraId="19528EB4" w14:textId="77777777" w:rsidR="0007483D" w:rsidRDefault="00372AD7">
          <w:pPr>
            <w:pStyle w:val="TOC3"/>
            <w:tabs>
              <w:tab w:val="right" w:leader="dot" w:pos="9350"/>
            </w:tabs>
            <w:rPr>
              <w:rFonts w:eastAsiaTheme="minorEastAsia"/>
              <w:noProof/>
            </w:rPr>
          </w:pPr>
          <w:hyperlink w:anchor="_Toc509823490" w:history="1">
            <w:r w:rsidR="0007483D" w:rsidRPr="0044182B">
              <w:rPr>
                <w:rStyle w:val="Hyperlink"/>
                <w:noProof/>
              </w:rPr>
              <w:t>Workshops, Training Sessions and Field Trips</w:t>
            </w:r>
            <w:r w:rsidR="0007483D">
              <w:rPr>
                <w:noProof/>
                <w:webHidden/>
              </w:rPr>
              <w:tab/>
            </w:r>
            <w:r w:rsidR="0007483D">
              <w:rPr>
                <w:noProof/>
                <w:webHidden/>
              </w:rPr>
              <w:fldChar w:fldCharType="begin"/>
            </w:r>
            <w:r w:rsidR="0007483D">
              <w:rPr>
                <w:noProof/>
                <w:webHidden/>
              </w:rPr>
              <w:instrText xml:space="preserve"> PAGEREF _Toc509823490 \h </w:instrText>
            </w:r>
            <w:r w:rsidR="0007483D">
              <w:rPr>
                <w:noProof/>
                <w:webHidden/>
              </w:rPr>
            </w:r>
            <w:r w:rsidR="0007483D">
              <w:rPr>
                <w:noProof/>
                <w:webHidden/>
              </w:rPr>
              <w:fldChar w:fldCharType="separate"/>
            </w:r>
            <w:r w:rsidR="00065714">
              <w:rPr>
                <w:noProof/>
                <w:webHidden/>
              </w:rPr>
              <w:t>18</w:t>
            </w:r>
            <w:r w:rsidR="0007483D">
              <w:rPr>
                <w:noProof/>
                <w:webHidden/>
              </w:rPr>
              <w:fldChar w:fldCharType="end"/>
            </w:r>
          </w:hyperlink>
        </w:p>
        <w:p w14:paraId="0F39487D" w14:textId="77777777" w:rsidR="0007483D" w:rsidRDefault="00372AD7">
          <w:pPr>
            <w:pStyle w:val="TOC3"/>
            <w:tabs>
              <w:tab w:val="right" w:leader="dot" w:pos="9350"/>
            </w:tabs>
            <w:rPr>
              <w:rFonts w:eastAsiaTheme="minorEastAsia"/>
              <w:noProof/>
            </w:rPr>
          </w:pPr>
          <w:hyperlink w:anchor="_Toc509823491" w:history="1">
            <w:r w:rsidR="0007483D" w:rsidRPr="0044182B">
              <w:rPr>
                <w:rStyle w:val="Hyperlink"/>
                <w:noProof/>
              </w:rPr>
              <w:t>Conference Presenter Requirements</w:t>
            </w:r>
            <w:r w:rsidR="0007483D">
              <w:rPr>
                <w:noProof/>
                <w:webHidden/>
              </w:rPr>
              <w:tab/>
            </w:r>
            <w:r w:rsidR="0007483D">
              <w:rPr>
                <w:noProof/>
                <w:webHidden/>
              </w:rPr>
              <w:fldChar w:fldCharType="begin"/>
            </w:r>
            <w:r w:rsidR="0007483D">
              <w:rPr>
                <w:noProof/>
                <w:webHidden/>
              </w:rPr>
              <w:instrText xml:space="preserve"> PAGEREF _Toc509823491 \h </w:instrText>
            </w:r>
            <w:r w:rsidR="0007483D">
              <w:rPr>
                <w:noProof/>
                <w:webHidden/>
              </w:rPr>
            </w:r>
            <w:r w:rsidR="0007483D">
              <w:rPr>
                <w:noProof/>
                <w:webHidden/>
              </w:rPr>
              <w:fldChar w:fldCharType="separate"/>
            </w:r>
            <w:r w:rsidR="00065714">
              <w:rPr>
                <w:noProof/>
                <w:webHidden/>
              </w:rPr>
              <w:t>19</w:t>
            </w:r>
            <w:r w:rsidR="0007483D">
              <w:rPr>
                <w:noProof/>
                <w:webHidden/>
              </w:rPr>
              <w:fldChar w:fldCharType="end"/>
            </w:r>
          </w:hyperlink>
        </w:p>
        <w:p w14:paraId="239EA69F" w14:textId="77777777" w:rsidR="0007483D" w:rsidRDefault="00372AD7">
          <w:pPr>
            <w:pStyle w:val="TOC2"/>
            <w:tabs>
              <w:tab w:val="right" w:leader="dot" w:pos="9350"/>
            </w:tabs>
            <w:rPr>
              <w:rFonts w:eastAsiaTheme="minorEastAsia"/>
              <w:noProof/>
            </w:rPr>
          </w:pPr>
          <w:hyperlink w:anchor="_Toc509823492" w:history="1">
            <w:r w:rsidR="0007483D" w:rsidRPr="0044182B">
              <w:rPr>
                <w:rStyle w:val="Hyperlink"/>
                <w:noProof/>
              </w:rPr>
              <w:t>Post-conference Reporting and Wrap Up</w:t>
            </w:r>
            <w:r w:rsidR="0007483D">
              <w:rPr>
                <w:noProof/>
                <w:webHidden/>
              </w:rPr>
              <w:tab/>
            </w:r>
            <w:r w:rsidR="0007483D">
              <w:rPr>
                <w:noProof/>
                <w:webHidden/>
              </w:rPr>
              <w:fldChar w:fldCharType="begin"/>
            </w:r>
            <w:r w:rsidR="0007483D">
              <w:rPr>
                <w:noProof/>
                <w:webHidden/>
              </w:rPr>
              <w:instrText xml:space="preserve"> PAGEREF _Toc509823492 \h </w:instrText>
            </w:r>
            <w:r w:rsidR="0007483D">
              <w:rPr>
                <w:noProof/>
                <w:webHidden/>
              </w:rPr>
            </w:r>
            <w:r w:rsidR="0007483D">
              <w:rPr>
                <w:noProof/>
                <w:webHidden/>
              </w:rPr>
              <w:fldChar w:fldCharType="separate"/>
            </w:r>
            <w:r w:rsidR="00065714">
              <w:rPr>
                <w:noProof/>
                <w:webHidden/>
              </w:rPr>
              <w:t>19</w:t>
            </w:r>
            <w:r w:rsidR="0007483D">
              <w:rPr>
                <w:noProof/>
                <w:webHidden/>
              </w:rPr>
              <w:fldChar w:fldCharType="end"/>
            </w:r>
          </w:hyperlink>
        </w:p>
        <w:p w14:paraId="186AF8FB" w14:textId="77777777" w:rsidR="0007483D" w:rsidRDefault="00372AD7">
          <w:pPr>
            <w:pStyle w:val="TOC1"/>
            <w:tabs>
              <w:tab w:val="right" w:leader="dot" w:pos="9350"/>
            </w:tabs>
            <w:rPr>
              <w:rFonts w:eastAsiaTheme="minorEastAsia"/>
              <w:noProof/>
            </w:rPr>
          </w:pPr>
          <w:hyperlink w:anchor="_Toc509823493" w:history="1">
            <w:r w:rsidR="0007483D" w:rsidRPr="0044182B">
              <w:rPr>
                <w:rStyle w:val="Hyperlink"/>
                <w:noProof/>
              </w:rPr>
              <w:t>Additional Resources</w:t>
            </w:r>
            <w:r w:rsidR="0007483D">
              <w:rPr>
                <w:noProof/>
                <w:webHidden/>
              </w:rPr>
              <w:tab/>
            </w:r>
            <w:r w:rsidR="0007483D">
              <w:rPr>
                <w:noProof/>
                <w:webHidden/>
              </w:rPr>
              <w:fldChar w:fldCharType="begin"/>
            </w:r>
            <w:r w:rsidR="0007483D">
              <w:rPr>
                <w:noProof/>
                <w:webHidden/>
              </w:rPr>
              <w:instrText xml:space="preserve"> PAGEREF _Toc509823493 \h </w:instrText>
            </w:r>
            <w:r w:rsidR="0007483D">
              <w:rPr>
                <w:noProof/>
                <w:webHidden/>
              </w:rPr>
            </w:r>
            <w:r w:rsidR="0007483D">
              <w:rPr>
                <w:noProof/>
                <w:webHidden/>
              </w:rPr>
              <w:fldChar w:fldCharType="separate"/>
            </w:r>
            <w:r w:rsidR="00065714">
              <w:rPr>
                <w:noProof/>
                <w:webHidden/>
              </w:rPr>
              <w:t>20</w:t>
            </w:r>
            <w:r w:rsidR="0007483D">
              <w:rPr>
                <w:noProof/>
                <w:webHidden/>
              </w:rPr>
              <w:fldChar w:fldCharType="end"/>
            </w:r>
          </w:hyperlink>
        </w:p>
        <w:p w14:paraId="5ADE7924" w14:textId="77777777" w:rsidR="0007483D" w:rsidRDefault="00372AD7">
          <w:pPr>
            <w:pStyle w:val="TOC1"/>
            <w:tabs>
              <w:tab w:val="right" w:leader="dot" w:pos="9350"/>
            </w:tabs>
            <w:rPr>
              <w:rFonts w:eastAsiaTheme="minorEastAsia"/>
              <w:noProof/>
            </w:rPr>
          </w:pPr>
          <w:hyperlink w:anchor="_Toc509823494" w:history="1">
            <w:r w:rsidR="0007483D" w:rsidRPr="0044182B">
              <w:rPr>
                <w:rStyle w:val="Hyperlink"/>
                <w:rFonts w:eastAsia="Arial"/>
                <w:noProof/>
              </w:rPr>
              <w:t>Glossary</w:t>
            </w:r>
            <w:r w:rsidR="0007483D">
              <w:rPr>
                <w:noProof/>
                <w:webHidden/>
              </w:rPr>
              <w:tab/>
            </w:r>
            <w:r w:rsidR="0007483D">
              <w:rPr>
                <w:noProof/>
                <w:webHidden/>
              </w:rPr>
              <w:fldChar w:fldCharType="begin"/>
            </w:r>
            <w:r w:rsidR="0007483D">
              <w:rPr>
                <w:noProof/>
                <w:webHidden/>
              </w:rPr>
              <w:instrText xml:space="preserve"> PAGEREF _Toc509823494 \h </w:instrText>
            </w:r>
            <w:r w:rsidR="0007483D">
              <w:rPr>
                <w:noProof/>
                <w:webHidden/>
              </w:rPr>
            </w:r>
            <w:r w:rsidR="0007483D">
              <w:rPr>
                <w:noProof/>
                <w:webHidden/>
              </w:rPr>
              <w:fldChar w:fldCharType="separate"/>
            </w:r>
            <w:r w:rsidR="00065714">
              <w:rPr>
                <w:noProof/>
                <w:webHidden/>
              </w:rPr>
              <w:t>21</w:t>
            </w:r>
            <w:r w:rsidR="0007483D">
              <w:rPr>
                <w:noProof/>
                <w:webHidden/>
              </w:rPr>
              <w:fldChar w:fldCharType="end"/>
            </w:r>
          </w:hyperlink>
        </w:p>
        <w:p w14:paraId="23DA509E" w14:textId="2A3ABEBB" w:rsidR="0007483D" w:rsidRDefault="00372AD7">
          <w:pPr>
            <w:pStyle w:val="TOC1"/>
            <w:tabs>
              <w:tab w:val="right" w:leader="dot" w:pos="9350"/>
            </w:tabs>
            <w:rPr>
              <w:rFonts w:eastAsiaTheme="minorEastAsia"/>
              <w:noProof/>
            </w:rPr>
          </w:pPr>
          <w:hyperlink w:anchor="_Toc509823495" w:history="1">
            <w:r w:rsidR="0007483D" w:rsidRPr="0044182B">
              <w:rPr>
                <w:rStyle w:val="Hyperlink"/>
                <w:rFonts w:eastAsia="Calibri"/>
                <w:noProof/>
              </w:rPr>
              <w:t>Appendix A.</w:t>
            </w:r>
            <w:r w:rsidR="0064491C">
              <w:rPr>
                <w:rStyle w:val="Hyperlink"/>
                <w:rFonts w:eastAsia="Calibri"/>
                <w:noProof/>
              </w:rPr>
              <w:t xml:space="preserve"> </w:t>
            </w:r>
            <w:r w:rsidR="0007483D" w:rsidRPr="0044182B">
              <w:rPr>
                <w:rStyle w:val="Hyperlink"/>
                <w:rFonts w:eastAsia="Calibri"/>
                <w:noProof/>
              </w:rPr>
              <w:t>NAEP Conference Policies</w:t>
            </w:r>
            <w:r w:rsidR="0007483D">
              <w:rPr>
                <w:noProof/>
                <w:webHidden/>
              </w:rPr>
              <w:tab/>
            </w:r>
            <w:r w:rsidR="0007483D">
              <w:rPr>
                <w:noProof/>
                <w:webHidden/>
              </w:rPr>
              <w:fldChar w:fldCharType="begin"/>
            </w:r>
            <w:r w:rsidR="0007483D">
              <w:rPr>
                <w:noProof/>
                <w:webHidden/>
              </w:rPr>
              <w:instrText xml:space="preserve"> PAGEREF _Toc509823495 \h </w:instrText>
            </w:r>
            <w:r w:rsidR="0007483D">
              <w:rPr>
                <w:noProof/>
                <w:webHidden/>
              </w:rPr>
            </w:r>
            <w:r w:rsidR="0007483D">
              <w:rPr>
                <w:noProof/>
                <w:webHidden/>
              </w:rPr>
              <w:fldChar w:fldCharType="separate"/>
            </w:r>
            <w:r w:rsidR="00065714">
              <w:rPr>
                <w:noProof/>
                <w:webHidden/>
              </w:rPr>
              <w:t>24</w:t>
            </w:r>
            <w:r w:rsidR="0007483D">
              <w:rPr>
                <w:noProof/>
                <w:webHidden/>
              </w:rPr>
              <w:fldChar w:fldCharType="end"/>
            </w:r>
          </w:hyperlink>
        </w:p>
        <w:p w14:paraId="09537E84" w14:textId="77777777" w:rsidR="0007483D" w:rsidRDefault="00372AD7">
          <w:pPr>
            <w:pStyle w:val="TOC2"/>
            <w:tabs>
              <w:tab w:val="right" w:leader="dot" w:pos="9350"/>
            </w:tabs>
            <w:rPr>
              <w:rFonts w:eastAsiaTheme="minorEastAsia"/>
              <w:noProof/>
            </w:rPr>
          </w:pPr>
          <w:hyperlink w:anchor="_Toc509823496" w:history="1">
            <w:r w:rsidR="0007483D" w:rsidRPr="0044182B">
              <w:rPr>
                <w:rStyle w:val="Hyperlink"/>
                <w:noProof/>
              </w:rPr>
              <w:t>NAEP Course Instructor Benefit Policy</w:t>
            </w:r>
            <w:r w:rsidR="0007483D">
              <w:rPr>
                <w:noProof/>
                <w:webHidden/>
              </w:rPr>
              <w:tab/>
            </w:r>
            <w:r w:rsidR="0007483D">
              <w:rPr>
                <w:noProof/>
                <w:webHidden/>
              </w:rPr>
              <w:fldChar w:fldCharType="begin"/>
            </w:r>
            <w:r w:rsidR="0007483D">
              <w:rPr>
                <w:noProof/>
                <w:webHidden/>
              </w:rPr>
              <w:instrText xml:space="preserve"> PAGEREF _Toc509823496 \h </w:instrText>
            </w:r>
            <w:r w:rsidR="0007483D">
              <w:rPr>
                <w:noProof/>
                <w:webHidden/>
              </w:rPr>
            </w:r>
            <w:r w:rsidR="0007483D">
              <w:rPr>
                <w:noProof/>
                <w:webHidden/>
              </w:rPr>
              <w:fldChar w:fldCharType="separate"/>
            </w:r>
            <w:r w:rsidR="00065714">
              <w:rPr>
                <w:noProof/>
                <w:webHidden/>
              </w:rPr>
              <w:t>24</w:t>
            </w:r>
            <w:r w:rsidR="0007483D">
              <w:rPr>
                <w:noProof/>
                <w:webHidden/>
              </w:rPr>
              <w:fldChar w:fldCharType="end"/>
            </w:r>
          </w:hyperlink>
        </w:p>
        <w:p w14:paraId="63293B82" w14:textId="77777777" w:rsidR="0007483D" w:rsidRDefault="00372AD7">
          <w:pPr>
            <w:pStyle w:val="TOC2"/>
            <w:tabs>
              <w:tab w:val="right" w:leader="dot" w:pos="9350"/>
            </w:tabs>
            <w:rPr>
              <w:rFonts w:eastAsiaTheme="minorEastAsia"/>
              <w:noProof/>
            </w:rPr>
          </w:pPr>
          <w:hyperlink w:anchor="_Toc509823497" w:history="1">
            <w:r w:rsidR="0007483D" w:rsidRPr="0044182B">
              <w:rPr>
                <w:rStyle w:val="Hyperlink"/>
                <w:rFonts w:eastAsia="Calibri"/>
                <w:noProof/>
              </w:rPr>
              <w:t>NAEP Conference Registration Fee Policy</w:t>
            </w:r>
            <w:r w:rsidR="0007483D">
              <w:rPr>
                <w:noProof/>
                <w:webHidden/>
              </w:rPr>
              <w:tab/>
            </w:r>
            <w:r w:rsidR="0007483D">
              <w:rPr>
                <w:noProof/>
                <w:webHidden/>
              </w:rPr>
              <w:fldChar w:fldCharType="begin"/>
            </w:r>
            <w:r w:rsidR="0007483D">
              <w:rPr>
                <w:noProof/>
                <w:webHidden/>
              </w:rPr>
              <w:instrText xml:space="preserve"> PAGEREF _Toc509823497 \h </w:instrText>
            </w:r>
            <w:r w:rsidR="0007483D">
              <w:rPr>
                <w:noProof/>
                <w:webHidden/>
              </w:rPr>
            </w:r>
            <w:r w:rsidR="0007483D">
              <w:rPr>
                <w:noProof/>
                <w:webHidden/>
              </w:rPr>
              <w:fldChar w:fldCharType="separate"/>
            </w:r>
            <w:r w:rsidR="00065714">
              <w:rPr>
                <w:noProof/>
                <w:webHidden/>
              </w:rPr>
              <w:t>25</w:t>
            </w:r>
            <w:r w:rsidR="0007483D">
              <w:rPr>
                <w:noProof/>
                <w:webHidden/>
              </w:rPr>
              <w:fldChar w:fldCharType="end"/>
            </w:r>
          </w:hyperlink>
        </w:p>
        <w:p w14:paraId="3FDCD4DA" w14:textId="77777777" w:rsidR="0007483D" w:rsidRDefault="00372AD7">
          <w:pPr>
            <w:pStyle w:val="TOC3"/>
            <w:tabs>
              <w:tab w:val="right" w:leader="dot" w:pos="9350"/>
            </w:tabs>
            <w:rPr>
              <w:rFonts w:eastAsiaTheme="minorEastAsia"/>
              <w:noProof/>
            </w:rPr>
          </w:pPr>
          <w:hyperlink w:anchor="_Toc509823498" w:history="1">
            <w:r w:rsidR="0007483D" w:rsidRPr="0044182B">
              <w:rPr>
                <w:rStyle w:val="Hyperlink"/>
                <w:rFonts w:eastAsia="Calibri"/>
                <w:noProof/>
              </w:rPr>
              <w:t>Discounted Registration</w:t>
            </w:r>
            <w:r w:rsidR="0007483D">
              <w:rPr>
                <w:noProof/>
                <w:webHidden/>
              </w:rPr>
              <w:tab/>
            </w:r>
            <w:r w:rsidR="0007483D">
              <w:rPr>
                <w:noProof/>
                <w:webHidden/>
              </w:rPr>
              <w:fldChar w:fldCharType="begin"/>
            </w:r>
            <w:r w:rsidR="0007483D">
              <w:rPr>
                <w:noProof/>
                <w:webHidden/>
              </w:rPr>
              <w:instrText xml:space="preserve"> PAGEREF _Toc509823498 \h </w:instrText>
            </w:r>
            <w:r w:rsidR="0007483D">
              <w:rPr>
                <w:noProof/>
                <w:webHidden/>
              </w:rPr>
            </w:r>
            <w:r w:rsidR="0007483D">
              <w:rPr>
                <w:noProof/>
                <w:webHidden/>
              </w:rPr>
              <w:fldChar w:fldCharType="separate"/>
            </w:r>
            <w:r w:rsidR="00065714">
              <w:rPr>
                <w:noProof/>
                <w:webHidden/>
              </w:rPr>
              <w:t>25</w:t>
            </w:r>
            <w:r w:rsidR="0007483D">
              <w:rPr>
                <w:noProof/>
                <w:webHidden/>
              </w:rPr>
              <w:fldChar w:fldCharType="end"/>
            </w:r>
          </w:hyperlink>
        </w:p>
        <w:p w14:paraId="15DE74E2" w14:textId="77777777" w:rsidR="0007483D" w:rsidRDefault="00372AD7">
          <w:pPr>
            <w:pStyle w:val="TOC3"/>
            <w:tabs>
              <w:tab w:val="right" w:leader="dot" w:pos="9350"/>
            </w:tabs>
            <w:rPr>
              <w:rFonts w:eastAsiaTheme="minorEastAsia"/>
              <w:noProof/>
            </w:rPr>
          </w:pPr>
          <w:hyperlink w:anchor="_Toc509823499" w:history="1">
            <w:r w:rsidR="0007483D" w:rsidRPr="0044182B">
              <w:rPr>
                <w:rStyle w:val="Hyperlink"/>
                <w:noProof/>
              </w:rPr>
              <w:t>Complimentary Registration</w:t>
            </w:r>
            <w:r w:rsidR="0007483D">
              <w:rPr>
                <w:noProof/>
                <w:webHidden/>
              </w:rPr>
              <w:tab/>
            </w:r>
            <w:r w:rsidR="0007483D">
              <w:rPr>
                <w:noProof/>
                <w:webHidden/>
              </w:rPr>
              <w:fldChar w:fldCharType="begin"/>
            </w:r>
            <w:r w:rsidR="0007483D">
              <w:rPr>
                <w:noProof/>
                <w:webHidden/>
              </w:rPr>
              <w:instrText xml:space="preserve"> PAGEREF _Toc509823499 \h </w:instrText>
            </w:r>
            <w:r w:rsidR="0007483D">
              <w:rPr>
                <w:noProof/>
                <w:webHidden/>
              </w:rPr>
            </w:r>
            <w:r w:rsidR="0007483D">
              <w:rPr>
                <w:noProof/>
                <w:webHidden/>
              </w:rPr>
              <w:fldChar w:fldCharType="separate"/>
            </w:r>
            <w:r w:rsidR="00065714">
              <w:rPr>
                <w:noProof/>
                <w:webHidden/>
              </w:rPr>
              <w:t>25</w:t>
            </w:r>
            <w:r w:rsidR="0007483D">
              <w:rPr>
                <w:noProof/>
                <w:webHidden/>
              </w:rPr>
              <w:fldChar w:fldCharType="end"/>
            </w:r>
          </w:hyperlink>
        </w:p>
        <w:p w14:paraId="1236B2BC" w14:textId="77777777" w:rsidR="0007483D" w:rsidRDefault="00372AD7">
          <w:pPr>
            <w:pStyle w:val="TOC3"/>
            <w:tabs>
              <w:tab w:val="right" w:leader="dot" w:pos="9350"/>
            </w:tabs>
            <w:rPr>
              <w:rFonts w:eastAsiaTheme="minorEastAsia"/>
              <w:noProof/>
            </w:rPr>
          </w:pPr>
          <w:hyperlink w:anchor="_Toc509823500" w:history="1">
            <w:r w:rsidR="0007483D" w:rsidRPr="0044182B">
              <w:rPr>
                <w:rStyle w:val="Hyperlink"/>
                <w:noProof/>
              </w:rPr>
              <w:t>Registration and Event Fee Waivers</w:t>
            </w:r>
            <w:r w:rsidR="0007483D">
              <w:rPr>
                <w:noProof/>
                <w:webHidden/>
              </w:rPr>
              <w:tab/>
            </w:r>
            <w:r w:rsidR="0007483D">
              <w:rPr>
                <w:noProof/>
                <w:webHidden/>
              </w:rPr>
              <w:fldChar w:fldCharType="begin"/>
            </w:r>
            <w:r w:rsidR="0007483D">
              <w:rPr>
                <w:noProof/>
                <w:webHidden/>
              </w:rPr>
              <w:instrText xml:space="preserve"> PAGEREF _Toc509823500 \h </w:instrText>
            </w:r>
            <w:r w:rsidR="0007483D">
              <w:rPr>
                <w:noProof/>
                <w:webHidden/>
              </w:rPr>
            </w:r>
            <w:r w:rsidR="0007483D">
              <w:rPr>
                <w:noProof/>
                <w:webHidden/>
              </w:rPr>
              <w:fldChar w:fldCharType="separate"/>
            </w:r>
            <w:r w:rsidR="00065714">
              <w:rPr>
                <w:noProof/>
                <w:webHidden/>
              </w:rPr>
              <w:t>26</w:t>
            </w:r>
            <w:r w:rsidR="0007483D">
              <w:rPr>
                <w:noProof/>
                <w:webHidden/>
              </w:rPr>
              <w:fldChar w:fldCharType="end"/>
            </w:r>
          </w:hyperlink>
        </w:p>
        <w:p w14:paraId="5773855A" w14:textId="77777777" w:rsidR="0007483D" w:rsidRDefault="00372AD7">
          <w:pPr>
            <w:pStyle w:val="TOC3"/>
            <w:tabs>
              <w:tab w:val="right" w:leader="dot" w:pos="9350"/>
            </w:tabs>
            <w:rPr>
              <w:rFonts w:eastAsiaTheme="minorEastAsia"/>
              <w:noProof/>
            </w:rPr>
          </w:pPr>
          <w:hyperlink w:anchor="_Toc509823501" w:history="1">
            <w:r w:rsidR="0007483D" w:rsidRPr="0044182B">
              <w:rPr>
                <w:rStyle w:val="Hyperlink"/>
                <w:rFonts w:eastAsia="Calibri"/>
                <w:noProof/>
              </w:rPr>
              <w:t>Conference Registration and Other Fees Charged to NAEP Award Winners</w:t>
            </w:r>
            <w:r w:rsidR="0007483D">
              <w:rPr>
                <w:noProof/>
                <w:webHidden/>
              </w:rPr>
              <w:tab/>
            </w:r>
            <w:r w:rsidR="0007483D">
              <w:rPr>
                <w:noProof/>
                <w:webHidden/>
              </w:rPr>
              <w:fldChar w:fldCharType="begin"/>
            </w:r>
            <w:r w:rsidR="0007483D">
              <w:rPr>
                <w:noProof/>
                <w:webHidden/>
              </w:rPr>
              <w:instrText xml:space="preserve"> PAGEREF _Toc509823501 \h </w:instrText>
            </w:r>
            <w:r w:rsidR="0007483D">
              <w:rPr>
                <w:noProof/>
                <w:webHidden/>
              </w:rPr>
            </w:r>
            <w:r w:rsidR="0007483D">
              <w:rPr>
                <w:noProof/>
                <w:webHidden/>
              </w:rPr>
              <w:fldChar w:fldCharType="separate"/>
            </w:r>
            <w:r w:rsidR="00065714">
              <w:rPr>
                <w:noProof/>
                <w:webHidden/>
              </w:rPr>
              <w:t>26</w:t>
            </w:r>
            <w:r w:rsidR="0007483D">
              <w:rPr>
                <w:noProof/>
                <w:webHidden/>
              </w:rPr>
              <w:fldChar w:fldCharType="end"/>
            </w:r>
          </w:hyperlink>
        </w:p>
        <w:p w14:paraId="05CFAA3C" w14:textId="77777777" w:rsidR="0007483D" w:rsidRDefault="00372AD7">
          <w:pPr>
            <w:pStyle w:val="TOC3"/>
            <w:tabs>
              <w:tab w:val="right" w:leader="dot" w:pos="9350"/>
            </w:tabs>
            <w:rPr>
              <w:rFonts w:eastAsiaTheme="minorEastAsia"/>
              <w:noProof/>
            </w:rPr>
          </w:pPr>
          <w:hyperlink w:anchor="_Toc509823502" w:history="1">
            <w:r w:rsidR="0007483D" w:rsidRPr="0044182B">
              <w:rPr>
                <w:rStyle w:val="Hyperlink"/>
                <w:noProof/>
              </w:rPr>
              <w:t>Procedures</w:t>
            </w:r>
            <w:r w:rsidR="0007483D">
              <w:rPr>
                <w:noProof/>
                <w:webHidden/>
              </w:rPr>
              <w:tab/>
            </w:r>
            <w:r w:rsidR="0007483D">
              <w:rPr>
                <w:noProof/>
                <w:webHidden/>
              </w:rPr>
              <w:fldChar w:fldCharType="begin"/>
            </w:r>
            <w:r w:rsidR="0007483D">
              <w:rPr>
                <w:noProof/>
                <w:webHidden/>
              </w:rPr>
              <w:instrText xml:space="preserve"> PAGEREF _Toc509823502 \h </w:instrText>
            </w:r>
            <w:r w:rsidR="0007483D">
              <w:rPr>
                <w:noProof/>
                <w:webHidden/>
              </w:rPr>
            </w:r>
            <w:r w:rsidR="0007483D">
              <w:rPr>
                <w:noProof/>
                <w:webHidden/>
              </w:rPr>
              <w:fldChar w:fldCharType="separate"/>
            </w:r>
            <w:r w:rsidR="00065714">
              <w:rPr>
                <w:noProof/>
                <w:webHidden/>
              </w:rPr>
              <w:t>27</w:t>
            </w:r>
            <w:r w:rsidR="0007483D">
              <w:rPr>
                <w:noProof/>
                <w:webHidden/>
              </w:rPr>
              <w:fldChar w:fldCharType="end"/>
            </w:r>
          </w:hyperlink>
        </w:p>
        <w:p w14:paraId="0AC27FCA" w14:textId="77777777" w:rsidR="0007483D" w:rsidRDefault="00372AD7">
          <w:pPr>
            <w:pStyle w:val="TOC2"/>
            <w:tabs>
              <w:tab w:val="right" w:leader="dot" w:pos="9350"/>
            </w:tabs>
            <w:rPr>
              <w:rFonts w:eastAsiaTheme="minorEastAsia"/>
              <w:noProof/>
            </w:rPr>
          </w:pPr>
          <w:hyperlink w:anchor="_Toc509823503" w:history="1">
            <w:r w:rsidR="0007483D" w:rsidRPr="0044182B">
              <w:rPr>
                <w:rStyle w:val="Hyperlink"/>
                <w:noProof/>
              </w:rPr>
              <w:t>NAEP Conference Profit Sharing Policy</w:t>
            </w:r>
            <w:r w:rsidR="0007483D">
              <w:rPr>
                <w:noProof/>
                <w:webHidden/>
              </w:rPr>
              <w:tab/>
            </w:r>
            <w:r w:rsidR="0007483D">
              <w:rPr>
                <w:noProof/>
                <w:webHidden/>
              </w:rPr>
              <w:fldChar w:fldCharType="begin"/>
            </w:r>
            <w:r w:rsidR="0007483D">
              <w:rPr>
                <w:noProof/>
                <w:webHidden/>
              </w:rPr>
              <w:instrText xml:space="preserve"> PAGEREF _Toc509823503 \h </w:instrText>
            </w:r>
            <w:r w:rsidR="0007483D">
              <w:rPr>
                <w:noProof/>
                <w:webHidden/>
              </w:rPr>
            </w:r>
            <w:r w:rsidR="0007483D">
              <w:rPr>
                <w:noProof/>
                <w:webHidden/>
              </w:rPr>
              <w:fldChar w:fldCharType="separate"/>
            </w:r>
            <w:r w:rsidR="00065714">
              <w:rPr>
                <w:noProof/>
                <w:webHidden/>
              </w:rPr>
              <w:t>27</w:t>
            </w:r>
            <w:r w:rsidR="0007483D">
              <w:rPr>
                <w:noProof/>
                <w:webHidden/>
              </w:rPr>
              <w:fldChar w:fldCharType="end"/>
            </w:r>
          </w:hyperlink>
        </w:p>
        <w:p w14:paraId="62AD2081" w14:textId="77777777" w:rsidR="0007483D" w:rsidRDefault="00372AD7">
          <w:pPr>
            <w:pStyle w:val="TOC3"/>
            <w:tabs>
              <w:tab w:val="right" w:leader="dot" w:pos="9350"/>
            </w:tabs>
            <w:rPr>
              <w:rFonts w:eastAsiaTheme="minorEastAsia"/>
              <w:noProof/>
            </w:rPr>
          </w:pPr>
          <w:hyperlink w:anchor="_Toc509823504" w:history="1">
            <w:r w:rsidR="0007483D" w:rsidRPr="0044182B">
              <w:rPr>
                <w:rStyle w:val="Hyperlink"/>
                <w:rFonts w:eastAsia="Calibri"/>
                <w:noProof/>
              </w:rPr>
              <w:t>Platinum Level</w:t>
            </w:r>
            <w:r w:rsidR="0007483D">
              <w:rPr>
                <w:noProof/>
                <w:webHidden/>
              </w:rPr>
              <w:tab/>
            </w:r>
            <w:r w:rsidR="0007483D">
              <w:rPr>
                <w:noProof/>
                <w:webHidden/>
              </w:rPr>
              <w:fldChar w:fldCharType="begin"/>
            </w:r>
            <w:r w:rsidR="0007483D">
              <w:rPr>
                <w:noProof/>
                <w:webHidden/>
              </w:rPr>
              <w:instrText xml:space="preserve"> PAGEREF _Toc509823504 \h </w:instrText>
            </w:r>
            <w:r w:rsidR="0007483D">
              <w:rPr>
                <w:noProof/>
                <w:webHidden/>
              </w:rPr>
            </w:r>
            <w:r w:rsidR="0007483D">
              <w:rPr>
                <w:noProof/>
                <w:webHidden/>
              </w:rPr>
              <w:fldChar w:fldCharType="separate"/>
            </w:r>
            <w:r w:rsidR="00065714">
              <w:rPr>
                <w:noProof/>
                <w:webHidden/>
              </w:rPr>
              <w:t>27</w:t>
            </w:r>
            <w:r w:rsidR="0007483D">
              <w:rPr>
                <w:noProof/>
                <w:webHidden/>
              </w:rPr>
              <w:fldChar w:fldCharType="end"/>
            </w:r>
          </w:hyperlink>
        </w:p>
        <w:p w14:paraId="26C4D094" w14:textId="77777777" w:rsidR="0007483D" w:rsidRDefault="00372AD7">
          <w:pPr>
            <w:pStyle w:val="TOC3"/>
            <w:tabs>
              <w:tab w:val="right" w:leader="dot" w:pos="9350"/>
            </w:tabs>
            <w:rPr>
              <w:rFonts w:eastAsiaTheme="minorEastAsia"/>
              <w:noProof/>
            </w:rPr>
          </w:pPr>
          <w:hyperlink w:anchor="_Toc509823505" w:history="1">
            <w:r w:rsidR="0007483D" w:rsidRPr="0044182B">
              <w:rPr>
                <w:rStyle w:val="Hyperlink"/>
                <w:rFonts w:eastAsia="Calibri"/>
                <w:noProof/>
              </w:rPr>
              <w:t>Gold Level</w:t>
            </w:r>
            <w:r w:rsidR="0007483D">
              <w:rPr>
                <w:noProof/>
                <w:webHidden/>
              </w:rPr>
              <w:tab/>
            </w:r>
            <w:r w:rsidR="0007483D">
              <w:rPr>
                <w:noProof/>
                <w:webHidden/>
              </w:rPr>
              <w:fldChar w:fldCharType="begin"/>
            </w:r>
            <w:r w:rsidR="0007483D">
              <w:rPr>
                <w:noProof/>
                <w:webHidden/>
              </w:rPr>
              <w:instrText xml:space="preserve"> PAGEREF _Toc509823505 \h </w:instrText>
            </w:r>
            <w:r w:rsidR="0007483D">
              <w:rPr>
                <w:noProof/>
                <w:webHidden/>
              </w:rPr>
            </w:r>
            <w:r w:rsidR="0007483D">
              <w:rPr>
                <w:noProof/>
                <w:webHidden/>
              </w:rPr>
              <w:fldChar w:fldCharType="separate"/>
            </w:r>
            <w:r w:rsidR="00065714">
              <w:rPr>
                <w:noProof/>
                <w:webHidden/>
              </w:rPr>
              <w:t>28</w:t>
            </w:r>
            <w:r w:rsidR="0007483D">
              <w:rPr>
                <w:noProof/>
                <w:webHidden/>
              </w:rPr>
              <w:fldChar w:fldCharType="end"/>
            </w:r>
          </w:hyperlink>
        </w:p>
        <w:p w14:paraId="67827DD4" w14:textId="77777777" w:rsidR="0007483D" w:rsidRDefault="00372AD7">
          <w:pPr>
            <w:pStyle w:val="TOC3"/>
            <w:tabs>
              <w:tab w:val="right" w:leader="dot" w:pos="9350"/>
            </w:tabs>
            <w:rPr>
              <w:rFonts w:eastAsiaTheme="minorEastAsia"/>
              <w:noProof/>
            </w:rPr>
          </w:pPr>
          <w:hyperlink w:anchor="_Toc509823506" w:history="1">
            <w:r w:rsidR="0007483D" w:rsidRPr="0044182B">
              <w:rPr>
                <w:rStyle w:val="Hyperlink"/>
                <w:rFonts w:eastAsia="Calibri"/>
                <w:noProof/>
              </w:rPr>
              <w:t>Silver Level</w:t>
            </w:r>
            <w:r w:rsidR="0007483D">
              <w:rPr>
                <w:noProof/>
                <w:webHidden/>
              </w:rPr>
              <w:tab/>
            </w:r>
            <w:r w:rsidR="0007483D">
              <w:rPr>
                <w:noProof/>
                <w:webHidden/>
              </w:rPr>
              <w:fldChar w:fldCharType="begin"/>
            </w:r>
            <w:r w:rsidR="0007483D">
              <w:rPr>
                <w:noProof/>
                <w:webHidden/>
              </w:rPr>
              <w:instrText xml:space="preserve"> PAGEREF _Toc509823506 \h </w:instrText>
            </w:r>
            <w:r w:rsidR="0007483D">
              <w:rPr>
                <w:noProof/>
                <w:webHidden/>
              </w:rPr>
            </w:r>
            <w:r w:rsidR="0007483D">
              <w:rPr>
                <w:noProof/>
                <w:webHidden/>
              </w:rPr>
              <w:fldChar w:fldCharType="separate"/>
            </w:r>
            <w:r w:rsidR="00065714">
              <w:rPr>
                <w:noProof/>
                <w:webHidden/>
              </w:rPr>
              <w:t>28</w:t>
            </w:r>
            <w:r w:rsidR="0007483D">
              <w:rPr>
                <w:noProof/>
                <w:webHidden/>
              </w:rPr>
              <w:fldChar w:fldCharType="end"/>
            </w:r>
          </w:hyperlink>
        </w:p>
        <w:p w14:paraId="14221379" w14:textId="77777777" w:rsidR="0007483D" w:rsidRDefault="00372AD7">
          <w:pPr>
            <w:pStyle w:val="TOC3"/>
            <w:tabs>
              <w:tab w:val="right" w:leader="dot" w:pos="9350"/>
            </w:tabs>
            <w:rPr>
              <w:rFonts w:eastAsiaTheme="minorEastAsia"/>
              <w:noProof/>
            </w:rPr>
          </w:pPr>
          <w:hyperlink w:anchor="_Toc509823507" w:history="1">
            <w:r w:rsidR="0007483D" w:rsidRPr="0044182B">
              <w:rPr>
                <w:rStyle w:val="Hyperlink"/>
                <w:rFonts w:eastAsia="Calibri"/>
                <w:noProof/>
              </w:rPr>
              <w:t>Bronze Level</w:t>
            </w:r>
            <w:r w:rsidR="0007483D">
              <w:rPr>
                <w:noProof/>
                <w:webHidden/>
              </w:rPr>
              <w:tab/>
            </w:r>
            <w:r w:rsidR="0007483D">
              <w:rPr>
                <w:noProof/>
                <w:webHidden/>
              </w:rPr>
              <w:fldChar w:fldCharType="begin"/>
            </w:r>
            <w:r w:rsidR="0007483D">
              <w:rPr>
                <w:noProof/>
                <w:webHidden/>
              </w:rPr>
              <w:instrText xml:space="preserve"> PAGEREF _Toc509823507 \h </w:instrText>
            </w:r>
            <w:r w:rsidR="0007483D">
              <w:rPr>
                <w:noProof/>
                <w:webHidden/>
              </w:rPr>
            </w:r>
            <w:r w:rsidR="0007483D">
              <w:rPr>
                <w:noProof/>
                <w:webHidden/>
              </w:rPr>
              <w:fldChar w:fldCharType="separate"/>
            </w:r>
            <w:r w:rsidR="00065714">
              <w:rPr>
                <w:noProof/>
                <w:webHidden/>
              </w:rPr>
              <w:t>28</w:t>
            </w:r>
            <w:r w:rsidR="0007483D">
              <w:rPr>
                <w:noProof/>
                <w:webHidden/>
              </w:rPr>
              <w:fldChar w:fldCharType="end"/>
            </w:r>
          </w:hyperlink>
        </w:p>
        <w:p w14:paraId="4C4055FC" w14:textId="76A17B33" w:rsidR="00ED2397" w:rsidRDefault="00ED2397">
          <w:r>
            <w:rPr>
              <w:b/>
              <w:bCs/>
              <w:noProof/>
            </w:rPr>
            <w:fldChar w:fldCharType="end"/>
          </w:r>
        </w:p>
      </w:sdtContent>
    </w:sdt>
    <w:p w14:paraId="3482E21B" w14:textId="77777777" w:rsidR="004A4B53" w:rsidRDefault="004A4B53" w:rsidP="00BE6B5E">
      <w:pPr>
        <w:spacing w:before="100" w:beforeAutospacing="1" w:after="100" w:afterAutospacing="1"/>
      </w:pPr>
    </w:p>
    <w:p w14:paraId="1C28FDED" w14:textId="77777777" w:rsidR="004A4B53" w:rsidRDefault="004A4B53" w:rsidP="00BE6B5E">
      <w:pPr>
        <w:spacing w:before="100" w:beforeAutospacing="1" w:after="100" w:afterAutospacing="1"/>
      </w:pPr>
    </w:p>
    <w:p w14:paraId="707A89F6" w14:textId="77777777" w:rsidR="00FF5F85" w:rsidRPr="004A4B53" w:rsidRDefault="00FF5F85" w:rsidP="00BE6B5E">
      <w:pPr>
        <w:spacing w:before="100" w:beforeAutospacing="1" w:after="100" w:afterAutospacing="1"/>
      </w:pPr>
    </w:p>
    <w:p w14:paraId="79136C00" w14:textId="20E98715" w:rsidR="00252EEA" w:rsidRDefault="00252EEA" w:rsidP="00BE6B5E">
      <w:pPr>
        <w:spacing w:before="100" w:beforeAutospacing="1" w:after="100" w:afterAutospacing="1"/>
      </w:pPr>
    </w:p>
    <w:p w14:paraId="077905C5" w14:textId="77777777" w:rsidR="00E07F3A" w:rsidRDefault="00E07F3A" w:rsidP="0049443A">
      <w:pPr>
        <w:pStyle w:val="Heading1"/>
        <w:sectPr w:rsidR="00E07F3A" w:rsidSect="00E07F3A">
          <w:headerReference w:type="default" r:id="rId9"/>
          <w:footerReference w:type="default" r:id="rId10"/>
          <w:pgSz w:w="12240" w:h="15840"/>
          <w:pgMar w:top="1440" w:right="1440" w:bottom="1440" w:left="1440" w:header="720" w:footer="720" w:gutter="0"/>
          <w:pgNumType w:fmt="lowerRoman" w:start="1"/>
          <w:cols w:space="720"/>
          <w:docGrid w:linePitch="299"/>
        </w:sectPr>
      </w:pPr>
    </w:p>
    <w:p w14:paraId="76C58B0F" w14:textId="5C142CDE" w:rsidR="00EB7C1F" w:rsidRPr="00252EEA" w:rsidRDefault="00EB7C1F" w:rsidP="0049443A">
      <w:pPr>
        <w:pStyle w:val="Heading1"/>
      </w:pPr>
      <w:bookmarkStart w:id="19" w:name="_Toc509823466"/>
      <w:r w:rsidRPr="00252EEA">
        <w:t xml:space="preserve">2018 </w:t>
      </w:r>
      <w:bookmarkEnd w:id="19"/>
      <w:r w:rsidR="00AA1977">
        <w:t>Foreword</w:t>
      </w:r>
    </w:p>
    <w:p w14:paraId="4BF3547F" w14:textId="77777777" w:rsidR="0068683E" w:rsidRDefault="00EB7C1F" w:rsidP="0049443A">
      <w:r w:rsidRPr="004A4B53">
        <w:t>The NAEP Permanent Conference Committee (PCC) has prepared and maintained this handbook for many years.</w:t>
      </w:r>
      <w:r w:rsidR="001A2E64">
        <w:t xml:space="preserve"> </w:t>
      </w:r>
      <w:r w:rsidRPr="004A4B53">
        <w:t>This 2018 version includes substantial updates from the previous 2012 version of the handbook.</w:t>
      </w:r>
      <w:r w:rsidR="001A2E64">
        <w:t xml:space="preserve"> </w:t>
      </w:r>
    </w:p>
    <w:p w14:paraId="1374B237" w14:textId="5287FCFD" w:rsidR="00EB7C1F" w:rsidRPr="004A4B53" w:rsidRDefault="00EB7C1F" w:rsidP="0049443A">
      <w:r w:rsidRPr="004A4B53">
        <w:t>Key updates</w:t>
      </w:r>
      <w:r w:rsidR="0068683E">
        <w:t xml:space="preserve"> in 2018</w:t>
      </w:r>
      <w:r w:rsidRPr="004A4B53">
        <w:t xml:space="preserve"> include: </w:t>
      </w:r>
    </w:p>
    <w:p w14:paraId="5955BA8C" w14:textId="09F1683F" w:rsidR="00EB7C1F" w:rsidRPr="00252EEA" w:rsidRDefault="00EF7C5D" w:rsidP="00A672D2">
      <w:pPr>
        <w:pStyle w:val="ListParagraph"/>
        <w:numPr>
          <w:ilvl w:val="0"/>
          <w:numId w:val="1"/>
        </w:numPr>
      </w:pPr>
      <w:r w:rsidRPr="00252EEA">
        <w:t>Reorganization of the handbook and appendices for readability.</w:t>
      </w:r>
    </w:p>
    <w:p w14:paraId="18118080" w14:textId="7744A60E" w:rsidR="00EF7C5D" w:rsidRPr="00252EEA" w:rsidRDefault="00EF7C5D" w:rsidP="00A672D2">
      <w:pPr>
        <w:pStyle w:val="ListParagraph"/>
        <w:numPr>
          <w:ilvl w:val="0"/>
          <w:numId w:val="1"/>
        </w:numPr>
      </w:pPr>
      <w:r w:rsidRPr="00252EEA">
        <w:t>Clarification of roles and responsibilities related to conference planning</w:t>
      </w:r>
      <w:r w:rsidR="004C712E">
        <w:t>.</w:t>
      </w:r>
    </w:p>
    <w:p w14:paraId="2BB1C156" w14:textId="287D462D" w:rsidR="00EF7C5D" w:rsidRPr="00252EEA" w:rsidRDefault="00EF7C5D" w:rsidP="00A672D2">
      <w:pPr>
        <w:pStyle w:val="ListParagraph"/>
        <w:numPr>
          <w:ilvl w:val="0"/>
          <w:numId w:val="1"/>
        </w:numPr>
      </w:pPr>
      <w:r w:rsidRPr="00252EEA">
        <w:t xml:space="preserve">Updates and additions based on recent conference planning experiences, such as </w:t>
      </w:r>
      <w:r w:rsidR="00D9240E">
        <w:t>use of</w:t>
      </w:r>
      <w:r w:rsidRPr="00252EEA">
        <w:t xml:space="preserve"> the conference </w:t>
      </w:r>
      <w:r w:rsidR="001F4E10">
        <w:t xml:space="preserve">electronic </w:t>
      </w:r>
      <w:r w:rsidRPr="00252EEA">
        <w:t xml:space="preserve">app and standardization of conference </w:t>
      </w:r>
      <w:r w:rsidR="00D9240E">
        <w:t>brand</w:t>
      </w:r>
      <w:r w:rsidRPr="00252EEA">
        <w:t xml:space="preserve"> </w:t>
      </w:r>
      <w:r w:rsidR="004A4B53" w:rsidRPr="00252EEA">
        <w:t>(e.g., name, logo, theme)</w:t>
      </w:r>
      <w:r w:rsidRPr="00252EEA">
        <w:t>.</w:t>
      </w:r>
    </w:p>
    <w:p w14:paraId="6558D207" w14:textId="1A958E97" w:rsidR="00EF7C5D" w:rsidRPr="00252EEA" w:rsidRDefault="00EF7C5D" w:rsidP="00A672D2">
      <w:pPr>
        <w:pStyle w:val="ListParagraph"/>
        <w:numPr>
          <w:ilvl w:val="0"/>
          <w:numId w:val="1"/>
        </w:numPr>
      </w:pPr>
      <w:r w:rsidRPr="00252EEA">
        <w:t xml:space="preserve">Development of a PCC Resources Page to accompany this handbook which provides a variety of conference planning tools and examples from past conferences. The PCC Resources Page is found at </w:t>
      </w:r>
      <w:hyperlink r:id="rId11" w:history="1">
        <w:r w:rsidR="00D9240E" w:rsidRPr="00555210">
          <w:rPr>
            <w:rStyle w:val="Hyperlink"/>
            <w:rFonts w:ascii="Times New Roman" w:eastAsia="Times New Roman" w:hAnsi="Times New Roman" w:cs="Times New Roman"/>
            <w:sz w:val="24"/>
            <w:szCs w:val="24"/>
          </w:rPr>
          <w:t>http://www.naep.org/conference-committee</w:t>
        </w:r>
      </w:hyperlink>
      <w:r w:rsidRPr="00252EEA">
        <w:t>.</w:t>
      </w:r>
    </w:p>
    <w:p w14:paraId="2E35B99E" w14:textId="35542BA0" w:rsidR="00EF7C5D" w:rsidRDefault="00EF7C5D" w:rsidP="0049443A">
      <w:r>
        <w:t>We hope this handbook is useful to the hard working and valued volunteers that make the conference a success each year.</w:t>
      </w:r>
      <w:r w:rsidR="001A2E64">
        <w:t xml:space="preserve"> </w:t>
      </w:r>
      <w:r>
        <w:t>We welcome feedback to improve this handbook in the future.</w:t>
      </w:r>
      <w:r w:rsidR="001A2E64">
        <w:t xml:space="preserve"> </w:t>
      </w:r>
      <w:r w:rsidRPr="00EF7C5D">
        <w:t>Please address all suggestions for additions and/or updates to the NAEP Perm</w:t>
      </w:r>
      <w:r w:rsidR="004A4B53">
        <w:t>anent Conference Committee</w:t>
      </w:r>
      <w:r>
        <w:t>.</w:t>
      </w:r>
    </w:p>
    <w:p w14:paraId="7BAACE10" w14:textId="1DE15871" w:rsidR="00EF7C5D" w:rsidRDefault="00EF7C5D" w:rsidP="00D9240E">
      <w:pPr>
        <w:spacing w:after="0"/>
      </w:pPr>
      <w:r>
        <w:t>Sincerely,</w:t>
      </w:r>
    </w:p>
    <w:p w14:paraId="3CACB06E" w14:textId="4133F86E" w:rsidR="00D9240E" w:rsidRDefault="00D9240E" w:rsidP="00D9240E">
      <w:pPr>
        <w:spacing w:after="0"/>
      </w:pPr>
      <w:r>
        <w:rPr>
          <w:noProof/>
        </w:rPr>
        <w:drawing>
          <wp:inline distT="0" distB="0" distL="0" distR="0" wp14:anchorId="01CE638A" wp14:editId="3AA51AB8">
            <wp:extent cx="1160585" cy="5230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n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5826" cy="529906"/>
                    </a:xfrm>
                    <a:prstGeom prst="rect">
                      <a:avLst/>
                    </a:prstGeom>
                  </pic:spPr>
                </pic:pic>
              </a:graphicData>
            </a:graphic>
          </wp:inline>
        </w:drawing>
      </w:r>
    </w:p>
    <w:p w14:paraId="62B03B57" w14:textId="58AB89A2" w:rsidR="00EF7C5D" w:rsidRDefault="00EF7C5D" w:rsidP="00D9240E">
      <w:pPr>
        <w:spacing w:after="0"/>
      </w:pPr>
      <w:r>
        <w:t>Rona Spellecacy, PCC Chair</w:t>
      </w:r>
    </w:p>
    <w:p w14:paraId="690AA6BD" w14:textId="5DCA72DB" w:rsidR="00EF7C5D" w:rsidRDefault="001C3456" w:rsidP="0049443A">
      <w:r>
        <w:t>March</w:t>
      </w:r>
      <w:r w:rsidR="004A4B53">
        <w:t xml:space="preserve"> 2018</w:t>
      </w:r>
    </w:p>
    <w:p w14:paraId="5880288A" w14:textId="77777777" w:rsidR="00AA1977" w:rsidRDefault="00AA1977">
      <w:pPr>
        <w:rPr>
          <w:rFonts w:asciiTheme="majorHAnsi" w:eastAsiaTheme="majorEastAsia" w:hAnsiTheme="majorHAnsi" w:cstheme="majorBidi"/>
          <w:bCs/>
          <w:sz w:val="42"/>
          <w:szCs w:val="28"/>
        </w:rPr>
      </w:pPr>
      <w:bookmarkStart w:id="20" w:name="_Toc509823467"/>
      <w:r>
        <w:br w:type="page"/>
      </w:r>
    </w:p>
    <w:p w14:paraId="3CD72484" w14:textId="73C49B21" w:rsidR="003B5725" w:rsidRPr="00252EEA" w:rsidRDefault="00AF7A6E" w:rsidP="0049443A">
      <w:pPr>
        <w:pStyle w:val="Heading1"/>
        <w:rPr>
          <w:rFonts w:eastAsia="Times New Roman"/>
          <w:sz w:val="24"/>
        </w:rPr>
      </w:pPr>
      <w:r w:rsidRPr="00252EEA">
        <w:t>Introduction</w:t>
      </w:r>
      <w:bookmarkEnd w:id="20"/>
    </w:p>
    <w:p w14:paraId="689DAA5E" w14:textId="2C1375FA" w:rsidR="0051434C" w:rsidRDefault="00997364" w:rsidP="0049443A">
      <w:r w:rsidRPr="00754FDA">
        <w:t xml:space="preserve">The National Association of Environmental Professionals (NAEP) </w:t>
      </w:r>
      <w:r w:rsidR="000B7136">
        <w:t>holds</w:t>
      </w:r>
      <w:r w:rsidR="000B7136" w:rsidRPr="00754FDA">
        <w:t xml:space="preserve"> </w:t>
      </w:r>
      <w:r w:rsidR="00EF7C5D">
        <w:t>an A</w:t>
      </w:r>
      <w:r w:rsidRPr="00754FDA">
        <w:t xml:space="preserve">nnual </w:t>
      </w:r>
      <w:r w:rsidR="00EF7C5D">
        <w:t>C</w:t>
      </w:r>
      <w:r w:rsidR="00D26481">
        <w:t>onference</w:t>
      </w:r>
      <w:r w:rsidR="00DD146E">
        <w:t xml:space="preserve"> and </w:t>
      </w:r>
      <w:r w:rsidR="00EF7C5D">
        <w:t>T</w:t>
      </w:r>
      <w:r w:rsidR="00DD146E">
        <w:t xml:space="preserve">raining </w:t>
      </w:r>
      <w:r w:rsidR="00EF7C5D">
        <w:t>S</w:t>
      </w:r>
      <w:r w:rsidR="00DD146E">
        <w:t>ymposium</w:t>
      </w:r>
      <w:r w:rsidR="00136606">
        <w:t xml:space="preserve"> (conference)</w:t>
      </w:r>
      <w:r w:rsidRPr="00754FDA">
        <w:t xml:space="preserve"> to further its mission to be the interdisciplinary organization dedicated to developing the highest standards of ethics and proficiency in the environmental professions. </w:t>
      </w:r>
      <w:r w:rsidR="00AF7A6E" w:rsidRPr="00754FDA">
        <w:t xml:space="preserve">This </w:t>
      </w:r>
      <w:r w:rsidR="00C62ECE" w:rsidRPr="00754FDA">
        <w:t xml:space="preserve">handbook </w:t>
      </w:r>
      <w:r w:rsidR="00EB7C1F">
        <w:t>has been developed to</w:t>
      </w:r>
      <w:r w:rsidR="00AF7A6E" w:rsidRPr="00754FDA">
        <w:t xml:space="preserve"> help </w:t>
      </w:r>
      <w:r w:rsidR="00C62ECE" w:rsidRPr="00754FDA">
        <w:t xml:space="preserve">Conference Hosts </w:t>
      </w:r>
      <w:r w:rsidR="00F06847" w:rsidRPr="00754FDA">
        <w:t xml:space="preserve">and </w:t>
      </w:r>
      <w:r w:rsidR="00EB6A1C" w:rsidRPr="00754FDA">
        <w:t xml:space="preserve">Annual Conference </w:t>
      </w:r>
      <w:r w:rsidR="00AF7A6E" w:rsidRPr="00754FDA">
        <w:t>Committee</w:t>
      </w:r>
      <w:r w:rsidR="00C62ECE" w:rsidRPr="00754FDA">
        <w:t>s</w:t>
      </w:r>
      <w:r w:rsidR="00AF7A6E" w:rsidRPr="00754FDA">
        <w:t xml:space="preserve"> </w:t>
      </w:r>
      <w:r w:rsidR="00EB6A1C" w:rsidRPr="00754FDA">
        <w:t>(</w:t>
      </w:r>
      <w:r w:rsidR="00570090">
        <w:t>ACC</w:t>
      </w:r>
      <w:r w:rsidR="00EB6A1C" w:rsidRPr="00754FDA">
        <w:t xml:space="preserve">) </w:t>
      </w:r>
      <w:r w:rsidR="00AF7A6E" w:rsidRPr="00754FDA">
        <w:t xml:space="preserve">understand the roles and responsibilities of the various individuals involved in the </w:t>
      </w:r>
      <w:r w:rsidR="00F328DF">
        <w:t>c</w:t>
      </w:r>
      <w:r w:rsidR="00D26481">
        <w:t>onference</w:t>
      </w:r>
      <w:r w:rsidR="00AF7A6E" w:rsidRPr="00754FDA">
        <w:t xml:space="preserve"> </w:t>
      </w:r>
      <w:r w:rsidR="00F06847" w:rsidRPr="00754FDA">
        <w:t>p</w:t>
      </w:r>
      <w:r w:rsidR="00AF7A6E" w:rsidRPr="00754FDA">
        <w:t>lanning, as well as basics o</w:t>
      </w:r>
      <w:r w:rsidR="00C62ECE" w:rsidRPr="00754FDA">
        <w:t>f</w:t>
      </w:r>
      <w:r w:rsidR="00AF7A6E" w:rsidRPr="00754FDA">
        <w:t xml:space="preserve"> the schedule and necessary actions to achieve a successful </w:t>
      </w:r>
      <w:r w:rsidR="00F328DF">
        <w:t>c</w:t>
      </w:r>
      <w:r w:rsidR="00D26481">
        <w:t>onference</w:t>
      </w:r>
      <w:r w:rsidR="00AF7A6E" w:rsidRPr="00754FDA">
        <w:t>.</w:t>
      </w:r>
      <w:r w:rsidR="004A4B53">
        <w:t xml:space="preserve"> </w:t>
      </w:r>
    </w:p>
    <w:p w14:paraId="039DB823" w14:textId="7CB88F56" w:rsidR="0051434C" w:rsidRDefault="0051434C" w:rsidP="0049443A">
      <w:r>
        <w:t xml:space="preserve">This </w:t>
      </w:r>
      <w:r w:rsidR="00FC5C83">
        <w:t>handbook includes the following sections</w:t>
      </w:r>
      <w:r>
        <w:t>:</w:t>
      </w:r>
    </w:p>
    <w:p w14:paraId="7ECC14F7" w14:textId="1622DCE6" w:rsidR="0051434C" w:rsidRDefault="0051434C" w:rsidP="00A672D2">
      <w:pPr>
        <w:pStyle w:val="ListParagraph"/>
        <w:numPr>
          <w:ilvl w:val="0"/>
          <w:numId w:val="2"/>
        </w:numPr>
      </w:pPr>
      <w:r>
        <w:t>An overview of the conference planning p</w:t>
      </w:r>
      <w:r w:rsidR="00534DBA">
        <w:t>rocess</w:t>
      </w:r>
    </w:p>
    <w:p w14:paraId="2005E7AD" w14:textId="2A18C0B2" w:rsidR="0051434C" w:rsidRDefault="0068683E" w:rsidP="00A672D2">
      <w:pPr>
        <w:pStyle w:val="ListParagraph"/>
        <w:numPr>
          <w:ilvl w:val="0"/>
          <w:numId w:val="2"/>
        </w:numPr>
      </w:pPr>
      <w:r>
        <w:t>A description of the processes by which a location is selected to host the conference</w:t>
      </w:r>
    </w:p>
    <w:p w14:paraId="3D34B537" w14:textId="03D643DE" w:rsidR="0068683E" w:rsidRDefault="00534DBA" w:rsidP="00A672D2">
      <w:pPr>
        <w:pStyle w:val="ListParagraph"/>
        <w:numPr>
          <w:ilvl w:val="0"/>
          <w:numId w:val="2"/>
        </w:numPr>
      </w:pPr>
      <w:r>
        <w:t>A description of the roles and responsibilities associated with conference planning</w:t>
      </w:r>
    </w:p>
    <w:p w14:paraId="4F5FD70B" w14:textId="0E201752" w:rsidR="00FC5C83" w:rsidRDefault="00FC5C83" w:rsidP="00A672D2">
      <w:pPr>
        <w:pStyle w:val="ListParagraph"/>
        <w:numPr>
          <w:ilvl w:val="0"/>
          <w:numId w:val="2"/>
        </w:numPr>
      </w:pPr>
      <w:r>
        <w:t>A discussion of key conference planning activities</w:t>
      </w:r>
    </w:p>
    <w:p w14:paraId="095C5BA1" w14:textId="2AECDBEB" w:rsidR="0051434C" w:rsidRPr="0051434C" w:rsidRDefault="00FC5C83" w:rsidP="00A672D2">
      <w:pPr>
        <w:pStyle w:val="ListParagraph"/>
        <w:numPr>
          <w:ilvl w:val="0"/>
          <w:numId w:val="2"/>
        </w:numPr>
      </w:pPr>
      <w:r>
        <w:t>A glossary which defines r</w:t>
      </w:r>
      <w:r w:rsidR="0051434C" w:rsidRPr="0051434C">
        <w:t>elevant terms</w:t>
      </w:r>
      <w:r w:rsidR="0068683E">
        <w:t xml:space="preserve"> used throughout this handbook</w:t>
      </w:r>
    </w:p>
    <w:p w14:paraId="54ADBDFA" w14:textId="39F23FA6" w:rsidR="0051434C" w:rsidRPr="0051434C" w:rsidRDefault="00FC5C83" w:rsidP="00A672D2">
      <w:pPr>
        <w:pStyle w:val="ListParagraph"/>
        <w:numPr>
          <w:ilvl w:val="0"/>
          <w:numId w:val="2"/>
        </w:numPr>
      </w:pPr>
      <w:r>
        <w:t>An appendix of</w:t>
      </w:r>
      <w:r w:rsidR="0049443A">
        <w:t xml:space="preserve"> NAEP policies related to conference planning</w:t>
      </w:r>
    </w:p>
    <w:p w14:paraId="627EB741" w14:textId="09FE82A6" w:rsidR="003B5725" w:rsidRDefault="00AF7A6E" w:rsidP="0049443A">
      <w:r w:rsidRPr="00754FDA">
        <w:t xml:space="preserve">This handbook was prepared by the NAEP's Permanent Conference Committee (PCC). The purpose of this </w:t>
      </w:r>
      <w:r w:rsidR="00F06847" w:rsidRPr="00754FDA">
        <w:t xml:space="preserve">handbook </w:t>
      </w:r>
      <w:r w:rsidRPr="00754FDA">
        <w:t xml:space="preserve">is to provide detailed information on the time, effort, and activities necessary to produce a successful </w:t>
      </w:r>
      <w:r w:rsidR="00F328DF">
        <w:t>c</w:t>
      </w:r>
      <w:r w:rsidR="00D26481">
        <w:t>onference</w:t>
      </w:r>
      <w:r w:rsidRPr="00754FDA">
        <w:t>.</w:t>
      </w:r>
      <w:r w:rsidR="00351957" w:rsidRPr="00754FDA">
        <w:t xml:space="preserve"> </w:t>
      </w:r>
      <w:r w:rsidRPr="00754FDA">
        <w:t xml:space="preserve">The members of the PCC include past conference </w:t>
      </w:r>
      <w:r w:rsidR="00136606">
        <w:t>C</w:t>
      </w:r>
      <w:r w:rsidR="00533A56">
        <w:t>hair</w:t>
      </w:r>
      <w:r w:rsidRPr="00754FDA">
        <w:t>s, current and former</w:t>
      </w:r>
      <w:r w:rsidR="00997364" w:rsidRPr="00754FDA">
        <w:t xml:space="preserve"> NAEP</w:t>
      </w:r>
      <w:r w:rsidRPr="00754FDA">
        <w:t xml:space="preserve"> Board members, the NAEP Conference Planner, other persons with leadership experience within the </w:t>
      </w:r>
      <w:r w:rsidR="00997364" w:rsidRPr="00754FDA">
        <w:t xml:space="preserve">NAEP </w:t>
      </w:r>
      <w:r w:rsidRPr="00754FDA">
        <w:t>organization</w:t>
      </w:r>
      <w:r w:rsidR="004C712E">
        <w:t>, and other</w:t>
      </w:r>
      <w:r w:rsidR="00407CE3">
        <w:t>s</w:t>
      </w:r>
      <w:r w:rsidR="004C712E">
        <w:t xml:space="preserve"> with conference planning experience</w:t>
      </w:r>
      <w:r w:rsidRPr="00754FDA">
        <w:t xml:space="preserve">. All of these individuals have contributed their knowledge to this publication. The members of the PCC are available for consultation on the various aspects of </w:t>
      </w:r>
      <w:r w:rsidR="00F328DF">
        <w:t>c</w:t>
      </w:r>
      <w:r w:rsidR="00D26481">
        <w:t>onference</w:t>
      </w:r>
      <w:r w:rsidRPr="00754FDA">
        <w:t xml:space="preserve"> planning and may be contacted through the PCC link on the NAEP website</w:t>
      </w:r>
      <w:r w:rsidR="00997364" w:rsidRPr="00754FDA">
        <w:t xml:space="preserve">: </w:t>
      </w:r>
      <w:hyperlink r:id="rId13" w:history="1">
        <w:r w:rsidR="00252EEA" w:rsidRPr="00555210">
          <w:rPr>
            <w:rStyle w:val="Hyperlink"/>
            <w:rFonts w:ascii="Times New Roman" w:eastAsia="Times New Roman" w:hAnsi="Times New Roman" w:cs="Times New Roman"/>
            <w:sz w:val="24"/>
            <w:szCs w:val="24"/>
          </w:rPr>
          <w:t>http://www.naep.org/conference-committee</w:t>
        </w:r>
      </w:hyperlink>
      <w:r w:rsidR="00997364" w:rsidRPr="00754FDA">
        <w:t>.</w:t>
      </w:r>
      <w:r w:rsidRPr="00754FDA">
        <w:t xml:space="preserve"> </w:t>
      </w:r>
    </w:p>
    <w:p w14:paraId="3249299B" w14:textId="12B5091E" w:rsidR="003B5725" w:rsidRPr="0051434C" w:rsidRDefault="00AF7A6E" w:rsidP="0049443A">
      <w:pPr>
        <w:pStyle w:val="Heading1"/>
      </w:pPr>
      <w:bookmarkStart w:id="21" w:name="_Toc509823468"/>
      <w:r w:rsidRPr="0051434C">
        <w:t>Conference Planning Process</w:t>
      </w:r>
      <w:r w:rsidR="00344573">
        <w:t xml:space="preserve"> Overview</w:t>
      </w:r>
      <w:bookmarkEnd w:id="21"/>
    </w:p>
    <w:p w14:paraId="37C54361" w14:textId="0349A6FB" w:rsidR="00FF6292" w:rsidRDefault="0051434C" w:rsidP="0049443A">
      <w:r>
        <w:t>The conference is held in a different location each year to encourage participation in the conference from a variety of diverse communities across the country. With this in mind, t</w:t>
      </w:r>
      <w:r w:rsidR="0098605C">
        <w:t xml:space="preserve">he goal of the </w:t>
      </w:r>
      <w:r>
        <w:t>PCC and the NAEP Board</w:t>
      </w:r>
      <w:r w:rsidR="0098605C">
        <w:t xml:space="preserve"> is to have Conference Hosts and locations iden</w:t>
      </w:r>
      <w:r>
        <w:t>tified a minimum of three to</w:t>
      </w:r>
      <w:r w:rsidR="0098605C">
        <w:t xml:space="preserve"> five</w:t>
      </w:r>
      <w:r>
        <w:t xml:space="preserve"> years in advance</w:t>
      </w:r>
      <w:r w:rsidR="0098605C">
        <w:t>.</w:t>
      </w:r>
      <w:r w:rsidR="001A2E64">
        <w:t xml:space="preserve"> </w:t>
      </w:r>
      <w:r w:rsidR="00FF6292">
        <w:t xml:space="preserve">Through experience, the PCC has found </w:t>
      </w:r>
      <w:r w:rsidR="00D95282">
        <w:t>active</w:t>
      </w:r>
      <w:r w:rsidR="00FF6292">
        <w:t xml:space="preserve"> planning </w:t>
      </w:r>
      <w:r w:rsidR="000425FD">
        <w:t xml:space="preserve">for each Conference </w:t>
      </w:r>
      <w:r w:rsidR="00FF6292">
        <w:t>should begin</w:t>
      </w:r>
      <w:r>
        <w:t xml:space="preserve"> at least</w:t>
      </w:r>
      <w:r w:rsidR="00FF6292">
        <w:t xml:space="preserve"> 2 – 2.5 years prior to the event. </w:t>
      </w:r>
    </w:p>
    <w:p w14:paraId="1E56B09B" w14:textId="4A6ED83E" w:rsidR="0098605C" w:rsidRDefault="0098605C" w:rsidP="0049443A">
      <w:r>
        <w:t xml:space="preserve">The benefits of advance planning are numerous: </w:t>
      </w:r>
    </w:p>
    <w:p w14:paraId="021F0BBE" w14:textId="44598BD2" w:rsidR="0098605C" w:rsidRPr="0051434C" w:rsidRDefault="0098605C" w:rsidP="00A672D2">
      <w:pPr>
        <w:pStyle w:val="ListParagraph"/>
        <w:numPr>
          <w:ilvl w:val="0"/>
          <w:numId w:val="3"/>
        </w:numPr>
      </w:pPr>
      <w:r w:rsidRPr="0051434C">
        <w:t xml:space="preserve">The Conference Hosts and </w:t>
      </w:r>
      <w:r w:rsidR="00915D7F" w:rsidRPr="0051434C">
        <w:t>Conference Planner</w:t>
      </w:r>
      <w:r w:rsidRPr="0051434C">
        <w:t xml:space="preserve"> have sufficient time to </w:t>
      </w:r>
      <w:r w:rsidR="0051434C">
        <w:t>identify venue options</w:t>
      </w:r>
      <w:r w:rsidRPr="0051434C">
        <w:t>, providing ample opportunity for negotiations between venues to ensure the NAEP receives the best rates available</w:t>
      </w:r>
      <w:r w:rsidR="0051434C">
        <w:t>.</w:t>
      </w:r>
    </w:p>
    <w:p w14:paraId="04909102" w14:textId="7E149AEA" w:rsidR="0051434C" w:rsidRPr="0051434C" w:rsidRDefault="0051434C" w:rsidP="00A672D2">
      <w:pPr>
        <w:pStyle w:val="ListParagraph"/>
        <w:numPr>
          <w:ilvl w:val="0"/>
          <w:numId w:val="3"/>
        </w:numPr>
      </w:pPr>
      <w:r>
        <w:t xml:space="preserve">The NAEP Board, the </w:t>
      </w:r>
      <w:r w:rsidR="004C712E">
        <w:t xml:space="preserve">NAEP </w:t>
      </w:r>
      <w:r>
        <w:t xml:space="preserve">Board </w:t>
      </w:r>
      <w:r w:rsidR="00407CE3">
        <w:t>s</w:t>
      </w:r>
      <w:r w:rsidR="004C712E">
        <w:t xml:space="preserve">ponsorship liaison and the </w:t>
      </w:r>
      <w:r>
        <w:t xml:space="preserve">local sponsorship </w:t>
      </w:r>
      <w:r w:rsidR="004C712E">
        <w:t>liaison</w:t>
      </w:r>
      <w:r>
        <w:t xml:space="preserve">, have enough time to contact potential sponsors and secure support in advance of sponsors’ annual budget deadlines. </w:t>
      </w:r>
    </w:p>
    <w:p w14:paraId="1829581F" w14:textId="1A59E68C" w:rsidR="00F678D8" w:rsidRPr="0051434C" w:rsidRDefault="0051434C" w:rsidP="00A672D2">
      <w:pPr>
        <w:pStyle w:val="ListParagraph"/>
        <w:numPr>
          <w:ilvl w:val="0"/>
          <w:numId w:val="3"/>
        </w:numPr>
      </w:pPr>
      <w:r>
        <w:t>The Local Committee has sufficient time to</w:t>
      </w:r>
      <w:r w:rsidR="00F678D8" w:rsidRPr="0051434C">
        <w:t xml:space="preserve"> identify volunteers</w:t>
      </w:r>
      <w:r>
        <w:t xml:space="preserve"> and market the conference in the area.</w:t>
      </w:r>
      <w:r w:rsidR="00F678D8" w:rsidRPr="0051434C">
        <w:t xml:space="preserve"> </w:t>
      </w:r>
    </w:p>
    <w:p w14:paraId="3E2AC9FE" w14:textId="19C0F3E9" w:rsidR="0098605C" w:rsidRDefault="0051434C" w:rsidP="00A672D2">
      <w:pPr>
        <w:pStyle w:val="ListParagraph"/>
        <w:numPr>
          <w:ilvl w:val="0"/>
          <w:numId w:val="3"/>
        </w:numPr>
      </w:pPr>
      <w:r>
        <w:t xml:space="preserve">The Technical Committee has sufficient time </w:t>
      </w:r>
      <w:r w:rsidR="00F678D8" w:rsidRPr="0051434C">
        <w:t xml:space="preserve">to identify and solicit </w:t>
      </w:r>
      <w:r>
        <w:t>k</w:t>
      </w:r>
      <w:r w:rsidR="00F678D8" w:rsidRPr="0051434C">
        <w:t>ey</w:t>
      </w:r>
      <w:r w:rsidR="00DD146E" w:rsidRPr="0051434C">
        <w:t>n</w:t>
      </w:r>
      <w:r w:rsidR="00F678D8" w:rsidRPr="0051434C">
        <w:t xml:space="preserve">ote </w:t>
      </w:r>
      <w:r>
        <w:t>s</w:t>
      </w:r>
      <w:r w:rsidR="00F678D8" w:rsidRPr="0051434C">
        <w:t>peakers and presenters</w:t>
      </w:r>
      <w:r>
        <w:t>.</w:t>
      </w:r>
    </w:p>
    <w:p w14:paraId="6319A565" w14:textId="3306649B" w:rsidR="00997E55" w:rsidRDefault="00997E55" w:rsidP="00997E55">
      <w:r>
        <w:t>The process of planning the conference includes the following key steps:</w:t>
      </w:r>
    </w:p>
    <w:p w14:paraId="0976F0F4" w14:textId="0C797504" w:rsidR="00997E55" w:rsidRDefault="00997E55" w:rsidP="00A672D2">
      <w:pPr>
        <w:pStyle w:val="ListParagraph"/>
        <w:numPr>
          <w:ilvl w:val="0"/>
          <w:numId w:val="20"/>
        </w:numPr>
      </w:pPr>
      <w:r>
        <w:t>Identifying a Conference Host organization</w:t>
      </w:r>
    </w:p>
    <w:p w14:paraId="1BCC6CDF" w14:textId="13594A60" w:rsidR="00997E55" w:rsidRDefault="00997E55" w:rsidP="00A672D2">
      <w:pPr>
        <w:pStyle w:val="ListParagraph"/>
        <w:numPr>
          <w:ilvl w:val="0"/>
          <w:numId w:val="20"/>
        </w:numPr>
      </w:pPr>
      <w:r>
        <w:t>Forming an Annual Conference Committee</w:t>
      </w:r>
    </w:p>
    <w:p w14:paraId="63CB8FD2" w14:textId="084EE0D5" w:rsidR="00997E55" w:rsidRDefault="00997E55" w:rsidP="00A672D2">
      <w:pPr>
        <w:pStyle w:val="ListParagraph"/>
        <w:numPr>
          <w:ilvl w:val="0"/>
          <w:numId w:val="20"/>
        </w:numPr>
      </w:pPr>
      <w:r>
        <w:t>Selecting a venue, preparing a call for papers, and marketing the conference to presenters, sponsors, and attendees</w:t>
      </w:r>
    </w:p>
    <w:p w14:paraId="63870B9B" w14:textId="6CA06ED4" w:rsidR="00997E55" w:rsidRDefault="002D1247" w:rsidP="00A672D2">
      <w:pPr>
        <w:pStyle w:val="ListParagraph"/>
        <w:numPr>
          <w:ilvl w:val="0"/>
          <w:numId w:val="20"/>
        </w:numPr>
      </w:pPr>
      <w:r>
        <w:t>Developing a conference budget and planning schedule</w:t>
      </w:r>
    </w:p>
    <w:p w14:paraId="557B0CA1" w14:textId="61C89BE5" w:rsidR="002D1247" w:rsidRDefault="002D1247" w:rsidP="00A672D2">
      <w:pPr>
        <w:pStyle w:val="ListParagraph"/>
        <w:numPr>
          <w:ilvl w:val="0"/>
          <w:numId w:val="20"/>
        </w:numPr>
      </w:pPr>
      <w:r>
        <w:t>Developing the technical program</w:t>
      </w:r>
    </w:p>
    <w:p w14:paraId="68119B26" w14:textId="15660054" w:rsidR="002D1247" w:rsidRDefault="002D1247" w:rsidP="00A672D2">
      <w:pPr>
        <w:pStyle w:val="ListParagraph"/>
        <w:numPr>
          <w:ilvl w:val="0"/>
          <w:numId w:val="20"/>
        </w:numPr>
      </w:pPr>
      <w:r>
        <w:t>Implementing the conference</w:t>
      </w:r>
    </w:p>
    <w:p w14:paraId="05275310" w14:textId="152C0619" w:rsidR="002D1247" w:rsidRDefault="002D1247" w:rsidP="00A672D2">
      <w:pPr>
        <w:pStyle w:val="ListParagraph"/>
        <w:numPr>
          <w:ilvl w:val="0"/>
          <w:numId w:val="20"/>
        </w:numPr>
      </w:pPr>
      <w:r>
        <w:t>Conducting post-conference reporting and wrap up</w:t>
      </w:r>
    </w:p>
    <w:p w14:paraId="54F2B4B6" w14:textId="43C551C3" w:rsidR="002D1247" w:rsidRDefault="002D1247" w:rsidP="002D1247">
      <w:r>
        <w:t xml:space="preserve">These </w:t>
      </w:r>
      <w:r w:rsidR="00554D98">
        <w:t xml:space="preserve">important conference planning </w:t>
      </w:r>
      <w:r>
        <w:t>steps are described in detail in this handbook.</w:t>
      </w:r>
      <w:r w:rsidR="0064491C">
        <w:t xml:space="preserve"> </w:t>
      </w:r>
      <w:r>
        <w:t xml:space="preserve">Additional conference planning tools and resources are available on the PCC Resources Page at </w:t>
      </w:r>
      <w:hyperlink r:id="rId14" w:history="1">
        <w:r w:rsidRPr="00555210">
          <w:rPr>
            <w:rStyle w:val="Hyperlink"/>
            <w:rFonts w:ascii="Times New Roman" w:eastAsia="Times New Roman" w:hAnsi="Times New Roman" w:cs="Times New Roman"/>
            <w:sz w:val="24"/>
            <w:szCs w:val="24"/>
          </w:rPr>
          <w:t>http://www.naep.org/conference-committee</w:t>
        </w:r>
      </w:hyperlink>
      <w:r>
        <w:rPr>
          <w:rStyle w:val="Hyperlink"/>
          <w:rFonts w:ascii="Times New Roman" w:eastAsia="Times New Roman" w:hAnsi="Times New Roman" w:cs="Times New Roman"/>
          <w:sz w:val="24"/>
          <w:szCs w:val="24"/>
        </w:rPr>
        <w:t>.</w:t>
      </w:r>
    </w:p>
    <w:p w14:paraId="63D36231" w14:textId="66743228" w:rsidR="00344573" w:rsidRPr="00F6156C" w:rsidRDefault="00344573" w:rsidP="0049443A">
      <w:pPr>
        <w:pStyle w:val="Heading1"/>
        <w:rPr>
          <w:rFonts w:eastAsia="Times New Roman"/>
        </w:rPr>
      </w:pPr>
      <w:bookmarkStart w:id="22" w:name="_Toc509823469"/>
      <w:r w:rsidRPr="00F6156C">
        <w:rPr>
          <w:rFonts w:eastAsia="Times New Roman"/>
        </w:rPr>
        <w:t>Conference Host Application and Selection Process</w:t>
      </w:r>
      <w:bookmarkEnd w:id="22"/>
    </w:p>
    <w:p w14:paraId="7F84214D" w14:textId="4AA77A6B" w:rsidR="00F6156C" w:rsidRPr="00344573" w:rsidRDefault="00F6156C" w:rsidP="0049443A">
      <w:pPr>
        <w:pStyle w:val="Heading2"/>
        <w:rPr>
          <w:rFonts w:eastAsia="Times New Roman"/>
        </w:rPr>
      </w:pPr>
      <w:bookmarkStart w:id="23" w:name="_Toc509823470"/>
      <w:r>
        <w:rPr>
          <w:rFonts w:eastAsia="Times New Roman"/>
        </w:rPr>
        <w:t xml:space="preserve">Conference </w:t>
      </w:r>
      <w:r w:rsidR="0049443A">
        <w:rPr>
          <w:rFonts w:eastAsia="Times New Roman"/>
        </w:rPr>
        <w:t>H</w:t>
      </w:r>
      <w:r>
        <w:rPr>
          <w:rFonts w:eastAsia="Times New Roman"/>
        </w:rPr>
        <w:t xml:space="preserve">ost </w:t>
      </w:r>
      <w:r w:rsidR="0049443A">
        <w:rPr>
          <w:rFonts w:eastAsia="Times New Roman"/>
        </w:rPr>
        <w:t>A</w:t>
      </w:r>
      <w:r>
        <w:rPr>
          <w:rFonts w:eastAsia="Times New Roman"/>
        </w:rPr>
        <w:t xml:space="preserve">pplication </w:t>
      </w:r>
      <w:r w:rsidR="0049443A">
        <w:rPr>
          <w:rFonts w:eastAsia="Times New Roman"/>
        </w:rPr>
        <w:t>R</w:t>
      </w:r>
      <w:r>
        <w:rPr>
          <w:rFonts w:eastAsia="Times New Roman"/>
        </w:rPr>
        <w:t>equirements</w:t>
      </w:r>
      <w:bookmarkEnd w:id="23"/>
    </w:p>
    <w:p w14:paraId="2157B204" w14:textId="5A3F31C8" w:rsidR="00E91A60" w:rsidRDefault="00E91A60" w:rsidP="0049443A">
      <w:r>
        <w:t xml:space="preserve">The </w:t>
      </w:r>
      <w:r w:rsidR="00DD146E">
        <w:t>c</w:t>
      </w:r>
      <w:r>
        <w:t>onference planning process begins with the PCC accepting applications from interested parties.</w:t>
      </w:r>
      <w:r w:rsidR="001A2E64">
        <w:t xml:space="preserve"> </w:t>
      </w:r>
      <w:r w:rsidR="00194D14">
        <w:t>In some instances, it may be necessary for the PCC to encourage the submittal of applications</w:t>
      </w:r>
      <w:r w:rsidR="001A2E64">
        <w:t>,</w:t>
      </w:r>
      <w:r w:rsidR="000425FD">
        <w:t xml:space="preserve"> in which case the PCC will solicit a Conference Host.</w:t>
      </w:r>
      <w:r w:rsidR="00194D14">
        <w:t xml:space="preserve"> </w:t>
      </w:r>
      <w:r>
        <w:t xml:space="preserve">The Conference Host </w:t>
      </w:r>
      <w:r w:rsidR="00DD146E">
        <w:t xml:space="preserve">typically </w:t>
      </w:r>
      <w:r>
        <w:t>is a</w:t>
      </w:r>
      <w:r w:rsidR="00025C94">
        <w:t>n affiliated</w:t>
      </w:r>
      <w:r>
        <w:t xml:space="preserve"> </w:t>
      </w:r>
      <w:r w:rsidR="00DD146E">
        <w:t>NAEP</w:t>
      </w:r>
      <w:r>
        <w:t xml:space="preserve"> </w:t>
      </w:r>
      <w:r w:rsidR="00025C94">
        <w:t>C</w:t>
      </w:r>
      <w:r>
        <w:t>hapter</w:t>
      </w:r>
      <w:r w:rsidR="00DD146E">
        <w:t>,</w:t>
      </w:r>
      <w:r>
        <w:t xml:space="preserve"> but </w:t>
      </w:r>
      <w:r w:rsidR="00344573">
        <w:t>could also</w:t>
      </w:r>
      <w:r>
        <w:t xml:space="preserve"> </w:t>
      </w:r>
      <w:r w:rsidR="00194D14">
        <w:t>be a group or entity interested in forming a chapter.</w:t>
      </w:r>
      <w:r w:rsidR="001A2E64">
        <w:t xml:space="preserve"> </w:t>
      </w:r>
    </w:p>
    <w:p w14:paraId="2EB1B1B5" w14:textId="4614016D" w:rsidR="00344573" w:rsidRDefault="00344573" w:rsidP="0049443A">
      <w:r>
        <w:t xml:space="preserve">The application to host the conference should include the following information: </w:t>
      </w:r>
    </w:p>
    <w:p w14:paraId="39B2A082" w14:textId="0060172D" w:rsidR="00344573" w:rsidRPr="00344573" w:rsidRDefault="00344573" w:rsidP="00A672D2">
      <w:pPr>
        <w:pStyle w:val="ListParagraph"/>
        <w:numPr>
          <w:ilvl w:val="0"/>
          <w:numId w:val="4"/>
        </w:numPr>
      </w:pPr>
      <w:r w:rsidRPr="00344573">
        <w:t>Name of Conference Host organization</w:t>
      </w:r>
    </w:p>
    <w:p w14:paraId="14C48075" w14:textId="403A9D7D" w:rsidR="00344573" w:rsidRPr="00344573" w:rsidRDefault="00344573" w:rsidP="00A672D2">
      <w:pPr>
        <w:pStyle w:val="ListParagraph"/>
        <w:numPr>
          <w:ilvl w:val="0"/>
          <w:numId w:val="4"/>
        </w:numPr>
      </w:pPr>
      <w:r w:rsidRPr="00344573">
        <w:t xml:space="preserve">Mailing address of </w:t>
      </w:r>
      <w:r w:rsidR="00C820A0">
        <w:t xml:space="preserve">Conference </w:t>
      </w:r>
      <w:r w:rsidRPr="00344573">
        <w:t>Host</w:t>
      </w:r>
      <w:r w:rsidR="00C820A0">
        <w:t xml:space="preserve"> organization</w:t>
      </w:r>
    </w:p>
    <w:p w14:paraId="5180CB30" w14:textId="3FDD2AB1" w:rsidR="00344573" w:rsidRPr="00344573" w:rsidRDefault="00344573" w:rsidP="00A672D2">
      <w:pPr>
        <w:pStyle w:val="ListParagraph"/>
        <w:numPr>
          <w:ilvl w:val="0"/>
          <w:numId w:val="4"/>
        </w:numPr>
      </w:pPr>
      <w:r w:rsidRPr="00344573">
        <w:t>Primary point of contact (name and contact information)</w:t>
      </w:r>
    </w:p>
    <w:p w14:paraId="54FFE39A" w14:textId="61FFB7B6" w:rsidR="00344573" w:rsidRPr="00344573" w:rsidRDefault="00344573" w:rsidP="00A672D2">
      <w:pPr>
        <w:pStyle w:val="ListParagraph"/>
        <w:numPr>
          <w:ilvl w:val="0"/>
          <w:numId w:val="4"/>
        </w:numPr>
      </w:pPr>
      <w:r w:rsidRPr="00344573">
        <w:t xml:space="preserve">Year </w:t>
      </w:r>
      <w:r w:rsidR="0068683E">
        <w:t>proposed</w:t>
      </w:r>
      <w:r w:rsidRPr="00344573">
        <w:t xml:space="preserve"> to host</w:t>
      </w:r>
      <w:r w:rsidR="00C820A0">
        <w:t xml:space="preserve"> </w:t>
      </w:r>
      <w:r w:rsidR="00262486">
        <w:t xml:space="preserve">conference </w:t>
      </w:r>
      <w:r w:rsidR="00C820A0">
        <w:t>(include all years that would be</w:t>
      </w:r>
      <w:r w:rsidR="0064491C">
        <w:t xml:space="preserve"> </w:t>
      </w:r>
      <w:r w:rsidR="00C820A0">
        <w:t>considered)</w:t>
      </w:r>
    </w:p>
    <w:p w14:paraId="77CB6BC0" w14:textId="42CB8514" w:rsidR="00344573" w:rsidRPr="00344573" w:rsidRDefault="00344573" w:rsidP="00A672D2">
      <w:pPr>
        <w:pStyle w:val="ListParagraph"/>
        <w:numPr>
          <w:ilvl w:val="0"/>
          <w:numId w:val="4"/>
        </w:numPr>
      </w:pPr>
      <w:r w:rsidRPr="00344573">
        <w:t>Month</w:t>
      </w:r>
      <w:r w:rsidR="00C820A0">
        <w:t xml:space="preserve"> or time of year</w:t>
      </w:r>
      <w:r w:rsidRPr="00344573">
        <w:t xml:space="preserve"> </w:t>
      </w:r>
      <w:r w:rsidR="00C820A0">
        <w:t xml:space="preserve">(e.g., spring) </w:t>
      </w:r>
      <w:r w:rsidRPr="00344573">
        <w:t>propos</w:t>
      </w:r>
      <w:r w:rsidR="0068683E">
        <w:t>ed</w:t>
      </w:r>
      <w:r w:rsidRPr="00344573">
        <w:t xml:space="preserve"> to host</w:t>
      </w:r>
    </w:p>
    <w:p w14:paraId="51F198AA" w14:textId="529FB953" w:rsidR="00344573" w:rsidRPr="00344573" w:rsidRDefault="00C820A0" w:rsidP="00A672D2">
      <w:pPr>
        <w:pStyle w:val="ListParagraph"/>
        <w:numPr>
          <w:ilvl w:val="0"/>
          <w:numId w:val="4"/>
        </w:numPr>
      </w:pPr>
      <w:r>
        <w:t>City proposed to host</w:t>
      </w:r>
    </w:p>
    <w:p w14:paraId="3C7A8B99" w14:textId="55732835" w:rsidR="00344573" w:rsidRPr="00344573" w:rsidRDefault="00344573" w:rsidP="00A672D2">
      <w:pPr>
        <w:pStyle w:val="ListParagraph"/>
        <w:numPr>
          <w:ilvl w:val="0"/>
          <w:numId w:val="4"/>
        </w:numPr>
      </w:pPr>
      <w:r w:rsidRPr="00344573">
        <w:t>Hotels</w:t>
      </w:r>
      <w:r w:rsidR="00C820A0">
        <w:t xml:space="preserve"> and/or conference facilities</w:t>
      </w:r>
      <w:r w:rsidRPr="00344573">
        <w:t xml:space="preserve"> in the </w:t>
      </w:r>
      <w:r w:rsidR="00C820A0">
        <w:t>proposed</w:t>
      </w:r>
      <w:r w:rsidRPr="00344573">
        <w:t xml:space="preserve"> city</w:t>
      </w:r>
      <w:r w:rsidR="00C820A0">
        <w:t xml:space="preserve"> with adequate amenities</w:t>
      </w:r>
    </w:p>
    <w:p w14:paraId="116B4681" w14:textId="77777777" w:rsidR="00C820A0" w:rsidRDefault="00344573" w:rsidP="00A672D2">
      <w:pPr>
        <w:pStyle w:val="ListParagraph"/>
        <w:numPr>
          <w:ilvl w:val="1"/>
          <w:numId w:val="4"/>
        </w:numPr>
      </w:pPr>
      <w:r w:rsidRPr="00344573">
        <w:t>Minimum of 35-40,000 square fee</w:t>
      </w:r>
      <w:r w:rsidR="00C820A0">
        <w:t>t of meeting space</w:t>
      </w:r>
    </w:p>
    <w:p w14:paraId="6F431D00" w14:textId="40FD7382" w:rsidR="00344573" w:rsidRPr="00C820A0" w:rsidRDefault="00C820A0" w:rsidP="00A672D2">
      <w:pPr>
        <w:pStyle w:val="ListParagraph"/>
        <w:numPr>
          <w:ilvl w:val="1"/>
          <w:numId w:val="4"/>
        </w:numPr>
      </w:pPr>
      <w:r>
        <w:t>4-</w:t>
      </w:r>
      <w:r w:rsidR="00344573" w:rsidRPr="00C820A0">
        <w:t>5 bre</w:t>
      </w:r>
      <w:r>
        <w:t>akout rooms with</w:t>
      </w:r>
      <w:r w:rsidR="00344573" w:rsidRPr="00C820A0">
        <w:t xml:space="preserve"> minimum </w:t>
      </w:r>
      <w:r>
        <w:t xml:space="preserve">capacity </w:t>
      </w:r>
      <w:r w:rsidR="00344573" w:rsidRPr="00C820A0">
        <w:t xml:space="preserve">of </w:t>
      </w:r>
      <w:r>
        <w:t>75-</w:t>
      </w:r>
      <w:r w:rsidR="00344573" w:rsidRPr="00C820A0">
        <w:t>100</w:t>
      </w:r>
      <w:r>
        <w:t xml:space="preserve"> classroom style</w:t>
      </w:r>
    </w:p>
    <w:p w14:paraId="7CBC7D96" w14:textId="3C87CE2D" w:rsidR="00344573" w:rsidRPr="00344573" w:rsidRDefault="00C820A0" w:rsidP="00A672D2">
      <w:pPr>
        <w:pStyle w:val="ListParagraph"/>
        <w:numPr>
          <w:ilvl w:val="1"/>
          <w:numId w:val="4"/>
        </w:numPr>
      </w:pPr>
      <w:r>
        <w:t>Ballroom with minimum capacity of</w:t>
      </w:r>
      <w:r w:rsidR="00344573" w:rsidRPr="00344573">
        <w:t xml:space="preserve"> 350 banquet style</w:t>
      </w:r>
    </w:p>
    <w:p w14:paraId="662AD59B" w14:textId="7BA2AB40" w:rsidR="00344573" w:rsidRPr="00344573" w:rsidRDefault="00344573" w:rsidP="00A672D2">
      <w:pPr>
        <w:pStyle w:val="ListParagraph"/>
        <w:numPr>
          <w:ilvl w:val="1"/>
          <w:numId w:val="4"/>
        </w:numPr>
      </w:pPr>
      <w:r w:rsidRPr="00344573">
        <w:t>6,000 square foot exhibitor space</w:t>
      </w:r>
    </w:p>
    <w:p w14:paraId="14518DBA" w14:textId="46C92848" w:rsidR="00344573" w:rsidRPr="00344573" w:rsidRDefault="00344573" w:rsidP="00A672D2">
      <w:pPr>
        <w:pStyle w:val="ListParagraph"/>
        <w:numPr>
          <w:ilvl w:val="1"/>
          <w:numId w:val="4"/>
        </w:numPr>
      </w:pPr>
      <w:r w:rsidRPr="00344573">
        <w:t>Room rate range for hotels being considered</w:t>
      </w:r>
      <w:r w:rsidR="00025C94">
        <w:t>, including government rates</w:t>
      </w:r>
    </w:p>
    <w:p w14:paraId="17B6DA0F" w14:textId="2559B9EE" w:rsidR="00344573" w:rsidRPr="00344573" w:rsidRDefault="00344573" w:rsidP="00A672D2">
      <w:pPr>
        <w:pStyle w:val="ListParagraph"/>
        <w:numPr>
          <w:ilvl w:val="0"/>
          <w:numId w:val="4"/>
        </w:numPr>
      </w:pPr>
      <w:r w:rsidRPr="00344573">
        <w:t>Brief description of local attractions</w:t>
      </w:r>
      <w:r w:rsidR="0068683E">
        <w:t xml:space="preserve"> that may be of interest to conference attendees</w:t>
      </w:r>
    </w:p>
    <w:p w14:paraId="5CD841D9" w14:textId="3280DECD" w:rsidR="00344573" w:rsidRPr="00344573" w:rsidRDefault="00344573" w:rsidP="00A672D2">
      <w:pPr>
        <w:pStyle w:val="ListParagraph"/>
        <w:numPr>
          <w:ilvl w:val="0"/>
          <w:numId w:val="4"/>
        </w:numPr>
      </w:pPr>
      <w:r w:rsidRPr="00344573">
        <w:t>Brief description of possible technical tours</w:t>
      </w:r>
      <w:r w:rsidR="00C820A0">
        <w:t xml:space="preserve"> and/or field trips</w:t>
      </w:r>
    </w:p>
    <w:p w14:paraId="6F62F7D9" w14:textId="42F92051" w:rsidR="00344573" w:rsidRPr="00344573" w:rsidRDefault="00344573" w:rsidP="00A672D2">
      <w:pPr>
        <w:pStyle w:val="ListParagraph"/>
        <w:numPr>
          <w:ilvl w:val="0"/>
          <w:numId w:val="4"/>
        </w:numPr>
      </w:pPr>
      <w:r w:rsidRPr="00344573">
        <w:t>Proximity to major airport and description of local transportation options</w:t>
      </w:r>
    </w:p>
    <w:p w14:paraId="42CB2DC1" w14:textId="5443108E" w:rsidR="00344573" w:rsidRPr="00344573" w:rsidRDefault="00344573" w:rsidP="00A672D2">
      <w:pPr>
        <w:pStyle w:val="ListParagraph"/>
        <w:numPr>
          <w:ilvl w:val="0"/>
          <w:numId w:val="4"/>
        </w:numPr>
      </w:pPr>
      <w:r w:rsidRPr="00344573">
        <w:t xml:space="preserve">Brief description of resources available to </w:t>
      </w:r>
      <w:r w:rsidR="0068683E">
        <w:t>Co</w:t>
      </w:r>
      <w:r w:rsidRPr="00344573">
        <w:t>nference Host to support the conference</w:t>
      </w:r>
      <w:r w:rsidR="0068683E">
        <w:t xml:space="preserve"> planning process</w:t>
      </w:r>
      <w:r w:rsidR="00534DBA">
        <w:t xml:space="preserve"> and how the Conference Host will recruit volunteers to fulfill the duties of t</w:t>
      </w:r>
      <w:r w:rsidR="006D3CC4">
        <w:t>he Local Committee (see Roles and Responsibilities section</w:t>
      </w:r>
      <w:r w:rsidR="00534DBA">
        <w:t xml:space="preserve"> for additional detail)</w:t>
      </w:r>
    </w:p>
    <w:p w14:paraId="4A4D5E74" w14:textId="68AA858D" w:rsidR="00534DBA" w:rsidRPr="00534DBA" w:rsidRDefault="00344573" w:rsidP="00A672D2">
      <w:pPr>
        <w:pStyle w:val="ListParagraph"/>
        <w:numPr>
          <w:ilvl w:val="0"/>
          <w:numId w:val="4"/>
        </w:numPr>
      </w:pPr>
      <w:r w:rsidRPr="00344573">
        <w:t xml:space="preserve">Universities or other institutions near the </w:t>
      </w:r>
      <w:r w:rsidR="0068683E">
        <w:t>proposed host city</w:t>
      </w:r>
      <w:r w:rsidRPr="00344573">
        <w:t xml:space="preserve"> for volunteer opportunities</w:t>
      </w:r>
      <w:r w:rsidR="0068683E">
        <w:t xml:space="preserve"> and/or student participation in the conference</w:t>
      </w:r>
    </w:p>
    <w:p w14:paraId="2E4D6B7E" w14:textId="28A36339" w:rsidR="00344573" w:rsidRDefault="0068683E" w:rsidP="00A672D2">
      <w:pPr>
        <w:pStyle w:val="ListParagraph"/>
        <w:numPr>
          <w:ilvl w:val="0"/>
          <w:numId w:val="4"/>
        </w:numPr>
      </w:pPr>
      <w:r>
        <w:t xml:space="preserve">Brief </w:t>
      </w:r>
      <w:r w:rsidR="00534DBA">
        <w:t>d</w:t>
      </w:r>
      <w:r w:rsidR="00C820A0">
        <w:t>escription of h</w:t>
      </w:r>
      <w:r w:rsidR="00344573" w:rsidRPr="00344573">
        <w:t xml:space="preserve">ow the </w:t>
      </w:r>
      <w:r w:rsidR="00DA1B9D">
        <w:t xml:space="preserve">Conference Host </w:t>
      </w:r>
      <w:r w:rsidR="00C820A0">
        <w:t>will</w:t>
      </w:r>
      <w:r w:rsidR="00DA1B9D">
        <w:t xml:space="preserve"> meet the </w:t>
      </w:r>
      <w:r>
        <w:t>requirements</w:t>
      </w:r>
      <w:r w:rsidR="00DA1B9D">
        <w:t xml:space="preserve"> of NAEP’s </w:t>
      </w:r>
      <w:r>
        <w:t xml:space="preserve">conference </w:t>
      </w:r>
      <w:r w:rsidR="00DA1B9D">
        <w:t>profit sharing policy (</w:t>
      </w:r>
      <w:r w:rsidR="00534DBA">
        <w:t xml:space="preserve">see </w:t>
      </w:r>
      <w:r w:rsidR="00DA1B9D">
        <w:t xml:space="preserve">Appendix </w:t>
      </w:r>
      <w:r w:rsidR="006D3CC4" w:rsidRPr="006D3CC4">
        <w:t>A</w:t>
      </w:r>
      <w:r w:rsidR="00DA1B9D">
        <w:t>)</w:t>
      </w:r>
    </w:p>
    <w:p w14:paraId="0D37E96A" w14:textId="1EF65C67" w:rsidR="00F6156C" w:rsidRPr="00F6156C" w:rsidRDefault="00F6156C" w:rsidP="0049443A">
      <w:pPr>
        <w:pStyle w:val="Heading2"/>
        <w:rPr>
          <w:rFonts w:eastAsia="Times New Roman"/>
        </w:rPr>
      </w:pPr>
      <w:bookmarkStart w:id="24" w:name="_Toc509823471"/>
      <w:r w:rsidRPr="00F6156C">
        <w:rPr>
          <w:rFonts w:eastAsia="Times New Roman"/>
        </w:rPr>
        <w:t>Application review criteria</w:t>
      </w:r>
      <w:bookmarkEnd w:id="24"/>
    </w:p>
    <w:p w14:paraId="3DECF974" w14:textId="0D45C038" w:rsidR="00194D14" w:rsidRDefault="00A32765" w:rsidP="0049443A">
      <w:r>
        <w:t xml:space="preserve">The PCC will take the following </w:t>
      </w:r>
      <w:r w:rsidR="00262486">
        <w:t xml:space="preserve">factors </w:t>
      </w:r>
      <w:r>
        <w:t xml:space="preserve">into consideration when </w:t>
      </w:r>
      <w:r w:rsidR="00DD146E">
        <w:t xml:space="preserve">reviewing applications and </w:t>
      </w:r>
      <w:r>
        <w:t xml:space="preserve">making its recommendation to the </w:t>
      </w:r>
      <w:r w:rsidR="0068683E">
        <w:t xml:space="preserve">NAEP </w:t>
      </w:r>
      <w:r>
        <w:t>Board:</w:t>
      </w:r>
    </w:p>
    <w:p w14:paraId="4F274BA7" w14:textId="77777777" w:rsidR="00025C94" w:rsidRPr="0049443A" w:rsidRDefault="0068683E" w:rsidP="00A672D2">
      <w:pPr>
        <w:pStyle w:val="ListParagraph"/>
        <w:numPr>
          <w:ilvl w:val="0"/>
          <w:numId w:val="5"/>
        </w:numPr>
        <w:rPr>
          <w:szCs w:val="24"/>
        </w:rPr>
      </w:pPr>
      <w:r w:rsidRPr="0049443A">
        <w:rPr>
          <w:szCs w:val="24"/>
        </w:rPr>
        <w:t>Proposed l</w:t>
      </w:r>
      <w:r w:rsidR="00071501" w:rsidRPr="0049443A">
        <w:rPr>
          <w:szCs w:val="24"/>
        </w:rPr>
        <w:t>ocation in relation to previous conferences</w:t>
      </w:r>
    </w:p>
    <w:p w14:paraId="466127BC" w14:textId="47EBDDE3" w:rsidR="00071501" w:rsidRPr="0049443A" w:rsidRDefault="00071501" w:rsidP="00A672D2">
      <w:pPr>
        <w:pStyle w:val="ListParagraph"/>
        <w:numPr>
          <w:ilvl w:val="1"/>
          <w:numId w:val="5"/>
        </w:numPr>
        <w:rPr>
          <w:szCs w:val="24"/>
        </w:rPr>
      </w:pPr>
      <w:r w:rsidRPr="0049443A">
        <w:rPr>
          <w:szCs w:val="24"/>
        </w:rPr>
        <w:t>The PCC looks for geographic diversity</w:t>
      </w:r>
      <w:r w:rsidR="0049443A">
        <w:rPr>
          <w:szCs w:val="24"/>
        </w:rPr>
        <w:t xml:space="preserve"> in conference location</w:t>
      </w:r>
      <w:r w:rsidR="0068683E" w:rsidRPr="0049443A">
        <w:rPr>
          <w:szCs w:val="24"/>
        </w:rPr>
        <w:t xml:space="preserve"> from one year to the next</w:t>
      </w:r>
      <w:r w:rsidRPr="0049443A">
        <w:rPr>
          <w:szCs w:val="24"/>
        </w:rPr>
        <w:t>.</w:t>
      </w:r>
      <w:r w:rsidR="001A2E64" w:rsidRPr="0049443A">
        <w:rPr>
          <w:szCs w:val="24"/>
        </w:rPr>
        <w:t xml:space="preserve"> </w:t>
      </w:r>
      <w:r w:rsidR="0068683E" w:rsidRPr="0049443A">
        <w:rPr>
          <w:szCs w:val="24"/>
        </w:rPr>
        <w:t>For example, i</w:t>
      </w:r>
      <w:r w:rsidRPr="0049443A">
        <w:rPr>
          <w:szCs w:val="24"/>
        </w:rPr>
        <w:t xml:space="preserve">f a conference is </w:t>
      </w:r>
      <w:r w:rsidR="0068683E" w:rsidRPr="0049443A">
        <w:rPr>
          <w:szCs w:val="24"/>
        </w:rPr>
        <w:t xml:space="preserve">held </w:t>
      </w:r>
      <w:r w:rsidR="00DD146E" w:rsidRPr="0049443A">
        <w:rPr>
          <w:szCs w:val="24"/>
        </w:rPr>
        <w:t>on the east coast in a given</w:t>
      </w:r>
      <w:r w:rsidRPr="0049443A">
        <w:rPr>
          <w:szCs w:val="24"/>
        </w:rPr>
        <w:t xml:space="preserve"> year, it woul</w:t>
      </w:r>
      <w:r w:rsidR="0068683E" w:rsidRPr="0049443A">
        <w:rPr>
          <w:szCs w:val="24"/>
        </w:rPr>
        <w:t>d be beneficial to have the following</w:t>
      </w:r>
      <w:r w:rsidRPr="0049443A">
        <w:rPr>
          <w:szCs w:val="24"/>
        </w:rPr>
        <w:t xml:space="preserve"> year</w:t>
      </w:r>
      <w:r w:rsidR="0068683E" w:rsidRPr="0049443A">
        <w:rPr>
          <w:szCs w:val="24"/>
        </w:rPr>
        <w:t>’s conference</w:t>
      </w:r>
      <w:r w:rsidRPr="0049443A">
        <w:rPr>
          <w:szCs w:val="24"/>
        </w:rPr>
        <w:t xml:space="preserve"> located </w:t>
      </w:r>
      <w:r w:rsidR="00262486">
        <w:rPr>
          <w:szCs w:val="24"/>
        </w:rPr>
        <w:t>farther</w:t>
      </w:r>
      <w:r w:rsidR="00262486" w:rsidRPr="0049443A">
        <w:rPr>
          <w:szCs w:val="24"/>
        </w:rPr>
        <w:t xml:space="preserve"> </w:t>
      </w:r>
      <w:r w:rsidRPr="0049443A">
        <w:rPr>
          <w:szCs w:val="24"/>
        </w:rPr>
        <w:t>west.</w:t>
      </w:r>
      <w:r w:rsidR="0064491C">
        <w:rPr>
          <w:szCs w:val="24"/>
        </w:rPr>
        <w:t xml:space="preserve"> </w:t>
      </w:r>
    </w:p>
    <w:p w14:paraId="41F4EE8D" w14:textId="31C7268F" w:rsidR="00A32765" w:rsidRPr="0049443A" w:rsidRDefault="00025C94" w:rsidP="00A672D2">
      <w:pPr>
        <w:pStyle w:val="ListParagraph"/>
        <w:numPr>
          <w:ilvl w:val="0"/>
          <w:numId w:val="5"/>
        </w:numPr>
        <w:rPr>
          <w:szCs w:val="24"/>
        </w:rPr>
      </w:pPr>
      <w:r w:rsidRPr="0049443A">
        <w:rPr>
          <w:szCs w:val="24"/>
        </w:rPr>
        <w:t>Adequacy of v</w:t>
      </w:r>
      <w:r w:rsidR="0068683E" w:rsidRPr="0049443A">
        <w:rPr>
          <w:szCs w:val="24"/>
        </w:rPr>
        <w:t>enue and l</w:t>
      </w:r>
      <w:r w:rsidR="00086739" w:rsidRPr="0049443A">
        <w:rPr>
          <w:szCs w:val="24"/>
        </w:rPr>
        <w:t>odging options</w:t>
      </w:r>
      <w:r w:rsidR="00E91A60" w:rsidRPr="0049443A">
        <w:rPr>
          <w:szCs w:val="24"/>
        </w:rPr>
        <w:t xml:space="preserve"> in the </w:t>
      </w:r>
      <w:r w:rsidRPr="0049443A">
        <w:rPr>
          <w:szCs w:val="24"/>
        </w:rPr>
        <w:t>proposed</w:t>
      </w:r>
      <w:r w:rsidR="00E91A60" w:rsidRPr="0049443A">
        <w:rPr>
          <w:szCs w:val="24"/>
        </w:rPr>
        <w:t xml:space="preserve"> </w:t>
      </w:r>
      <w:r w:rsidRPr="0049443A">
        <w:rPr>
          <w:szCs w:val="24"/>
        </w:rPr>
        <w:t>city</w:t>
      </w:r>
      <w:r w:rsidR="00262486">
        <w:rPr>
          <w:szCs w:val="24"/>
        </w:rPr>
        <w:t>.</w:t>
      </w:r>
    </w:p>
    <w:p w14:paraId="605CF283" w14:textId="02B0A8E8" w:rsidR="00A32765" w:rsidRPr="0049443A" w:rsidRDefault="00A32765" w:rsidP="00A672D2">
      <w:pPr>
        <w:pStyle w:val="ListParagraph"/>
        <w:numPr>
          <w:ilvl w:val="0"/>
          <w:numId w:val="5"/>
        </w:numPr>
        <w:rPr>
          <w:szCs w:val="24"/>
        </w:rPr>
      </w:pPr>
      <w:r w:rsidRPr="0049443A">
        <w:rPr>
          <w:szCs w:val="24"/>
        </w:rPr>
        <w:t>Room rate range f</w:t>
      </w:r>
      <w:r w:rsidR="00025C94" w:rsidRPr="0049443A">
        <w:rPr>
          <w:szCs w:val="24"/>
        </w:rPr>
        <w:t>or hotels being considered in the proposed city</w:t>
      </w:r>
      <w:r w:rsidR="00262486">
        <w:rPr>
          <w:szCs w:val="24"/>
        </w:rPr>
        <w:t>.</w:t>
      </w:r>
    </w:p>
    <w:p w14:paraId="683F8F0A" w14:textId="084F5D63" w:rsidR="00A32765" w:rsidRPr="0049443A" w:rsidRDefault="00A32765" w:rsidP="00A672D2">
      <w:pPr>
        <w:pStyle w:val="ListParagraph"/>
        <w:numPr>
          <w:ilvl w:val="0"/>
          <w:numId w:val="5"/>
        </w:numPr>
        <w:rPr>
          <w:szCs w:val="24"/>
        </w:rPr>
      </w:pPr>
      <w:r w:rsidRPr="0049443A">
        <w:rPr>
          <w:szCs w:val="24"/>
        </w:rPr>
        <w:t xml:space="preserve">Local characteristics and </w:t>
      </w:r>
      <w:r w:rsidR="00E91A60" w:rsidRPr="0049443A">
        <w:rPr>
          <w:szCs w:val="24"/>
        </w:rPr>
        <w:t>attractions</w:t>
      </w:r>
      <w:r w:rsidRPr="0049443A">
        <w:rPr>
          <w:szCs w:val="24"/>
        </w:rPr>
        <w:t xml:space="preserve"> that may be of interest to </w:t>
      </w:r>
      <w:r w:rsidR="00025C94" w:rsidRPr="0049443A">
        <w:rPr>
          <w:szCs w:val="24"/>
        </w:rPr>
        <w:t xml:space="preserve">conference </w:t>
      </w:r>
      <w:r w:rsidRPr="0049443A">
        <w:rPr>
          <w:szCs w:val="24"/>
        </w:rPr>
        <w:t>attendees</w:t>
      </w:r>
      <w:r w:rsidR="00025C94" w:rsidRPr="0049443A">
        <w:rPr>
          <w:szCs w:val="24"/>
        </w:rPr>
        <w:t xml:space="preserve"> and/or maximize conference attendance</w:t>
      </w:r>
      <w:r w:rsidR="00262486">
        <w:rPr>
          <w:szCs w:val="24"/>
        </w:rPr>
        <w:t>.</w:t>
      </w:r>
    </w:p>
    <w:p w14:paraId="6F2F5ABA" w14:textId="77777777" w:rsidR="00262486" w:rsidRDefault="00025C94" w:rsidP="00262486">
      <w:pPr>
        <w:pStyle w:val="ListParagraph"/>
        <w:numPr>
          <w:ilvl w:val="0"/>
          <w:numId w:val="5"/>
        </w:numPr>
        <w:rPr>
          <w:szCs w:val="24"/>
        </w:rPr>
      </w:pPr>
      <w:r w:rsidRPr="0049443A">
        <w:rPr>
          <w:szCs w:val="24"/>
        </w:rPr>
        <w:t>Desirable transportation options, such as p</w:t>
      </w:r>
      <w:r w:rsidR="00E91A60" w:rsidRPr="0049443A">
        <w:rPr>
          <w:szCs w:val="24"/>
        </w:rPr>
        <w:t>roximity to major airport</w:t>
      </w:r>
      <w:r w:rsidRPr="0049443A">
        <w:rPr>
          <w:szCs w:val="24"/>
        </w:rPr>
        <w:t xml:space="preserve">, </w:t>
      </w:r>
      <w:r w:rsidR="00E91A60" w:rsidRPr="0049443A">
        <w:rPr>
          <w:szCs w:val="24"/>
        </w:rPr>
        <w:t>transit options</w:t>
      </w:r>
      <w:r w:rsidR="00086739" w:rsidRPr="0049443A">
        <w:rPr>
          <w:szCs w:val="24"/>
        </w:rPr>
        <w:t xml:space="preserve"> for transportation to/from the airport</w:t>
      </w:r>
      <w:r w:rsidRPr="0049443A">
        <w:rPr>
          <w:szCs w:val="24"/>
        </w:rPr>
        <w:t>, and/or walkability of the proposed location</w:t>
      </w:r>
      <w:r w:rsidR="00262486">
        <w:rPr>
          <w:szCs w:val="24"/>
        </w:rPr>
        <w:t>.</w:t>
      </w:r>
    </w:p>
    <w:p w14:paraId="2A8AE9CF" w14:textId="77777777" w:rsidR="00262486" w:rsidRDefault="00262486" w:rsidP="00262486">
      <w:pPr>
        <w:pStyle w:val="ListParagraph"/>
        <w:numPr>
          <w:ilvl w:val="0"/>
          <w:numId w:val="5"/>
        </w:numPr>
        <w:rPr>
          <w:szCs w:val="24"/>
        </w:rPr>
      </w:pPr>
      <w:r w:rsidRPr="00262486">
        <w:rPr>
          <w:szCs w:val="24"/>
        </w:rPr>
        <w:t>Availability of restaurants and other amenities in the vicinity of the meeting venue.</w:t>
      </w:r>
    </w:p>
    <w:p w14:paraId="36E957C4" w14:textId="517030F9" w:rsidR="00262486" w:rsidRPr="00262486" w:rsidRDefault="00262486" w:rsidP="00262486">
      <w:pPr>
        <w:pStyle w:val="ListParagraph"/>
        <w:numPr>
          <w:ilvl w:val="0"/>
          <w:numId w:val="5"/>
        </w:numPr>
        <w:rPr>
          <w:szCs w:val="24"/>
        </w:rPr>
      </w:pPr>
      <w:r>
        <w:t xml:space="preserve">Potential for successfully achieving the NAEP goal that the conference experience should result in attendees wanting to make this event </w:t>
      </w:r>
      <w:r w:rsidRPr="00262486">
        <w:rPr>
          <w:i/>
        </w:rPr>
        <w:t xml:space="preserve">THE </w:t>
      </w:r>
      <w:r>
        <w:t>conference they plan to attend in the future.</w:t>
      </w:r>
    </w:p>
    <w:p w14:paraId="340F3A38" w14:textId="0879777B" w:rsidR="00025C94" w:rsidRPr="0049443A" w:rsidRDefault="00025C94" w:rsidP="00A672D2">
      <w:pPr>
        <w:pStyle w:val="ListParagraph"/>
        <w:numPr>
          <w:ilvl w:val="0"/>
          <w:numId w:val="5"/>
        </w:numPr>
        <w:rPr>
          <w:szCs w:val="24"/>
        </w:rPr>
      </w:pPr>
      <w:r>
        <w:t>Other factors</w:t>
      </w:r>
      <w:r w:rsidR="0068683E">
        <w:t xml:space="preserve"> that the PCC, through its experience, believes will provide for a well-organized, well attended, successful conference. </w:t>
      </w:r>
    </w:p>
    <w:p w14:paraId="3BCDF5DA" w14:textId="74E5660C" w:rsidR="003B5725" w:rsidRDefault="00351957" w:rsidP="0049443A">
      <w:r>
        <w:t xml:space="preserve">Examples of successful applications </w:t>
      </w:r>
      <w:r w:rsidR="00025C94">
        <w:t xml:space="preserve">are provided on the PCC Resources Page at </w:t>
      </w:r>
      <w:hyperlink r:id="rId15" w:history="1">
        <w:r w:rsidR="00545BD7" w:rsidRPr="00555210">
          <w:rPr>
            <w:rStyle w:val="Hyperlink"/>
            <w:rFonts w:ascii="Times New Roman" w:eastAsia="Times New Roman" w:hAnsi="Times New Roman" w:cs="Times New Roman"/>
            <w:sz w:val="24"/>
            <w:szCs w:val="24"/>
          </w:rPr>
          <w:t>http://www.naep.org/conference-committee</w:t>
        </w:r>
      </w:hyperlink>
      <w:r w:rsidR="00025C94">
        <w:t>.</w:t>
      </w:r>
      <w:r w:rsidR="0064491C">
        <w:t xml:space="preserve"> </w:t>
      </w:r>
    </w:p>
    <w:p w14:paraId="24296E92" w14:textId="0E4606B9" w:rsidR="00F6156C" w:rsidRPr="00F6156C" w:rsidRDefault="00F6156C" w:rsidP="0049443A">
      <w:pPr>
        <w:pStyle w:val="Heading2"/>
        <w:rPr>
          <w:rFonts w:eastAsia="Times New Roman"/>
        </w:rPr>
      </w:pPr>
      <w:bookmarkStart w:id="25" w:name="_Toc509823472"/>
      <w:r w:rsidRPr="00F6156C">
        <w:rPr>
          <w:rFonts w:eastAsia="Times New Roman"/>
        </w:rPr>
        <w:t xml:space="preserve">Timing </w:t>
      </w:r>
      <w:r>
        <w:rPr>
          <w:rFonts w:eastAsia="Times New Roman"/>
        </w:rPr>
        <w:t>and next steps in</w:t>
      </w:r>
      <w:r w:rsidRPr="00F6156C">
        <w:rPr>
          <w:rFonts w:eastAsia="Times New Roman"/>
        </w:rPr>
        <w:t xml:space="preserve"> application review</w:t>
      </w:r>
      <w:bookmarkEnd w:id="25"/>
    </w:p>
    <w:p w14:paraId="6483A2A4" w14:textId="53AF4056" w:rsidR="00F6156C" w:rsidRDefault="00F6156C" w:rsidP="0049443A">
      <w:r>
        <w:t>The NAEP Board meets quarterly, typically on the Saturday closest to the 20</w:t>
      </w:r>
      <w:r w:rsidRPr="00025C94">
        <w:rPr>
          <w:vertAlign w:val="superscript"/>
        </w:rPr>
        <w:t>th</w:t>
      </w:r>
      <w:r>
        <w:t xml:space="preserve"> of the quarter; e.g., January 20, March 20, July 20, or October 20. The exception is during the quarter when the conference is held; the NAEP board meeting for that quarter will be held in conjunction with the conference. Applications to host the conference must be submitted to the PCC no later than two months prior to the NAEP Board meeting </w:t>
      </w:r>
      <w:r w:rsidR="00262486">
        <w:t xml:space="preserve">at which the Conference Host is requesting consideration of the application. </w:t>
      </w:r>
      <w:r>
        <w:t xml:space="preserve">This gives the PCC adequate time to review the application, follow up with questions as needed, and prepare a recommendation to the NAEP Board for consideration and vote at the board meeting. If applications are received less than two months prior to a board meeting, the PCC will consider those applications in advance of the </w:t>
      </w:r>
      <w:r w:rsidR="00262486">
        <w:t xml:space="preserve">following </w:t>
      </w:r>
      <w:r>
        <w:t>board meeting. This delay may affect the conference year for which the application to host may be considered.</w:t>
      </w:r>
      <w:r w:rsidR="0064491C">
        <w:t xml:space="preserve"> </w:t>
      </w:r>
    </w:p>
    <w:p w14:paraId="1B5457F0" w14:textId="68AE2AE5" w:rsidR="0068683E" w:rsidRDefault="0068683E" w:rsidP="0049443A">
      <w:r>
        <w:t xml:space="preserve">After evaluating </w:t>
      </w:r>
      <w:r w:rsidR="00262486">
        <w:t xml:space="preserve">all </w:t>
      </w:r>
      <w:r>
        <w:t>application</w:t>
      </w:r>
      <w:r w:rsidR="00262486">
        <w:t>s</w:t>
      </w:r>
      <w:r w:rsidR="000F07B4">
        <w:t xml:space="preserve"> for a given year</w:t>
      </w:r>
      <w:r>
        <w:t>, the PCC will make a recommendation to the NAEP Board regarding a Conference Host and location. Following Board vote on the PCC’s recommendation, the PCC will notify the applicant</w:t>
      </w:r>
      <w:r w:rsidR="000F07B4">
        <w:t>(s)</w:t>
      </w:r>
      <w:r>
        <w:t xml:space="preserve"> of the Board </w:t>
      </w:r>
      <w:r w:rsidR="000F07B4">
        <w:t xml:space="preserve">decision </w:t>
      </w:r>
      <w:r>
        <w:t xml:space="preserve">and conference planning will begin. In the event multiple applications are received </w:t>
      </w:r>
      <w:r w:rsidR="00F6156C">
        <w:t>to host in</w:t>
      </w:r>
      <w:r>
        <w:t xml:space="preserve"> a particular year, the applicants that were not accepted </w:t>
      </w:r>
      <w:r w:rsidR="00F6156C">
        <w:t xml:space="preserve">for that year </w:t>
      </w:r>
      <w:r>
        <w:t xml:space="preserve">will be provided with feedback from the PCC about how the recommendation was </w:t>
      </w:r>
      <w:r w:rsidR="000F07B4">
        <w:t>determined</w:t>
      </w:r>
      <w:r w:rsidR="00F6156C">
        <w:t xml:space="preserve">. The PCC may choose to recommend that these applications be accepted for a subsequent year without revision, or otherwise may encourage applicants to resubmit with additional information to host in a subsequent year. </w:t>
      </w:r>
    </w:p>
    <w:p w14:paraId="35C37FFD" w14:textId="56BBE6DD" w:rsidR="00C820A0" w:rsidRDefault="00C820A0" w:rsidP="0049443A">
      <w:r w:rsidRPr="00344573">
        <w:t xml:space="preserve">Once </w:t>
      </w:r>
      <w:r>
        <w:t>an</w:t>
      </w:r>
      <w:r w:rsidRPr="00344573">
        <w:t xml:space="preserve"> application is tentatively accepted, the NAEP Conference Planner will negotiate with </w:t>
      </w:r>
      <w:r>
        <w:t>venues in the proposed city</w:t>
      </w:r>
      <w:r w:rsidR="0000364E">
        <w:t xml:space="preserve"> and/or surrounding area</w:t>
      </w:r>
      <w:r w:rsidRPr="00344573">
        <w:t>. In the event tha</w:t>
      </w:r>
      <w:r>
        <w:t>t no venue is available that meets NAEP’s</w:t>
      </w:r>
      <w:r w:rsidRPr="00344573">
        <w:t xml:space="preserve"> specifications, the NAEP Conference Planner </w:t>
      </w:r>
      <w:r w:rsidR="000F07B4">
        <w:t xml:space="preserve">will communicate with the PCC regarding the situation and </w:t>
      </w:r>
      <w:r w:rsidRPr="00344573">
        <w:t>may</w:t>
      </w:r>
      <w:r w:rsidR="000F07B4">
        <w:t>, with PCC approval,</w:t>
      </w:r>
      <w:r w:rsidRPr="00344573">
        <w:t xml:space="preserve"> seek accommodations at another city within the boundaries of the </w:t>
      </w:r>
      <w:r>
        <w:t>Conference Host</w:t>
      </w:r>
      <w:r w:rsidRPr="00344573">
        <w:t>. If no acceptable ven</w:t>
      </w:r>
      <w:r>
        <w:t>ue is found, then the NAEP Board may be forced to rescind the acceptance of the application</w:t>
      </w:r>
      <w:r w:rsidR="0049443A">
        <w:t>.</w:t>
      </w:r>
    </w:p>
    <w:p w14:paraId="675D7E2A" w14:textId="3CCAFDB1" w:rsidR="003B5725" w:rsidRPr="00F6156C" w:rsidRDefault="00F6156C" w:rsidP="0049443A">
      <w:pPr>
        <w:pStyle w:val="Heading1"/>
      </w:pPr>
      <w:bookmarkStart w:id="26" w:name="_Toc509823473"/>
      <w:r w:rsidRPr="00F6156C">
        <w:t>Conference Planning Roles and Responsibilities</w:t>
      </w:r>
      <w:bookmarkEnd w:id="26"/>
    </w:p>
    <w:p w14:paraId="6C9672AB" w14:textId="20D0D12A" w:rsidR="003F6E45" w:rsidRDefault="003F6E45" w:rsidP="0049443A">
      <w:r>
        <w:t>Once a location and Conference Host have been selected, the conference planning process begins in earnest. The Annual Conference Committee (ACC) is primarily responsible for the conference planning process. The ACC is comprised of</w:t>
      </w:r>
      <w:r w:rsidR="00AF7A6E">
        <w:t xml:space="preserve"> a group of individuals </w:t>
      </w:r>
      <w:r>
        <w:t>who hold both individual and collective</w:t>
      </w:r>
      <w:r w:rsidR="00AF7A6E">
        <w:t xml:space="preserve"> responsibilities for the </w:t>
      </w:r>
      <w:r w:rsidR="009A2EE0">
        <w:t>c</w:t>
      </w:r>
      <w:r w:rsidR="00D26481">
        <w:t>onference</w:t>
      </w:r>
      <w:r w:rsidR="00AF7A6E">
        <w:t xml:space="preserve"> planning effort. The PCC has noted in the past that the earlier the </w:t>
      </w:r>
      <w:r w:rsidR="00570090">
        <w:t>ACC</w:t>
      </w:r>
      <w:r w:rsidR="0049443A">
        <w:t xml:space="preserve"> </w:t>
      </w:r>
      <w:r w:rsidR="00AF7A6E">
        <w:t xml:space="preserve">is brought together, the more successful and </w:t>
      </w:r>
      <w:r w:rsidR="00EE3F69">
        <w:t xml:space="preserve">less stressful </w:t>
      </w:r>
      <w:r>
        <w:t>it is for everyone involved</w:t>
      </w:r>
      <w:r w:rsidR="00AF7A6E">
        <w:t xml:space="preserve"> to plan and implement the </w:t>
      </w:r>
      <w:r w:rsidR="009A2EE0">
        <w:t>c</w:t>
      </w:r>
      <w:r w:rsidR="00D26481">
        <w:t>onference</w:t>
      </w:r>
      <w:r w:rsidR="00AF7A6E">
        <w:t>.</w:t>
      </w:r>
      <w:r>
        <w:t xml:space="preserve"> </w:t>
      </w:r>
    </w:p>
    <w:p w14:paraId="51DBB81F" w14:textId="204F6B0B" w:rsidR="00A31CBC" w:rsidRDefault="003F6E45" w:rsidP="0049443A">
      <w:r>
        <w:t xml:space="preserve">The </w:t>
      </w:r>
      <w:r w:rsidR="00A31CBC">
        <w:t xml:space="preserve">organizational </w:t>
      </w:r>
      <w:r>
        <w:t>chart below describes the relationships between the NAEP Board</w:t>
      </w:r>
      <w:r w:rsidR="00881DE4">
        <w:t>, the</w:t>
      </w:r>
      <w:r>
        <w:t xml:space="preserve"> PCC</w:t>
      </w:r>
      <w:r w:rsidR="00881DE4">
        <w:t>,</w:t>
      </w:r>
      <w:r>
        <w:t xml:space="preserve"> and the ACC. </w:t>
      </w:r>
      <w:r w:rsidR="00AA1977">
        <w:t xml:space="preserve"> The roles and responsibilities of each are set forth below.</w:t>
      </w:r>
    </w:p>
    <w:p w14:paraId="4E6A8910" w14:textId="3BCF489B" w:rsidR="00A31CBC" w:rsidRDefault="00497A66" w:rsidP="008B6BA8">
      <w:pPr>
        <w:jc w:val="center"/>
      </w:pPr>
      <w:r>
        <w:pict w14:anchorId="7FF89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pt;height:354.6pt">
            <v:imagedata r:id="rId16" o:title="Org Chart 2018-0326" cropleft="22617f"/>
          </v:shape>
        </w:pict>
      </w:r>
    </w:p>
    <w:p w14:paraId="1A21328F" w14:textId="77777777" w:rsidR="008B6BA8" w:rsidRDefault="008B6BA8" w:rsidP="0049443A">
      <w:pPr>
        <w:rPr>
          <w:szCs w:val="24"/>
        </w:rPr>
      </w:pPr>
    </w:p>
    <w:p w14:paraId="069D6009" w14:textId="77777777" w:rsidR="008B6BA8" w:rsidRDefault="008B6BA8" w:rsidP="0049443A">
      <w:pPr>
        <w:rPr>
          <w:szCs w:val="24"/>
        </w:rPr>
      </w:pPr>
    </w:p>
    <w:p w14:paraId="417383E7" w14:textId="75335C58" w:rsidR="00754FDA" w:rsidRPr="0049443A" w:rsidRDefault="00351957" w:rsidP="0049443A">
      <w:r w:rsidRPr="00754FDA">
        <w:rPr>
          <w:szCs w:val="24"/>
        </w:rPr>
        <w:t xml:space="preserve">The </w:t>
      </w:r>
      <w:r w:rsidR="00570090">
        <w:rPr>
          <w:szCs w:val="24"/>
        </w:rPr>
        <w:t>ACC</w:t>
      </w:r>
      <w:r w:rsidRPr="00754FDA">
        <w:rPr>
          <w:szCs w:val="24"/>
        </w:rPr>
        <w:t xml:space="preserve"> includes </w:t>
      </w:r>
      <w:r w:rsidR="00130228">
        <w:rPr>
          <w:szCs w:val="24"/>
        </w:rPr>
        <w:t>the following</w:t>
      </w:r>
      <w:r w:rsidR="003F6E45">
        <w:rPr>
          <w:szCs w:val="24"/>
        </w:rPr>
        <w:t xml:space="preserve"> key individuals</w:t>
      </w:r>
      <w:r w:rsidR="009009C7">
        <w:rPr>
          <w:szCs w:val="24"/>
        </w:rPr>
        <w:t xml:space="preserve"> and roles</w:t>
      </w:r>
      <w:r w:rsidRPr="00754FDA">
        <w:rPr>
          <w:szCs w:val="24"/>
        </w:rPr>
        <w:t xml:space="preserve">: </w:t>
      </w:r>
    </w:p>
    <w:p w14:paraId="5627B439" w14:textId="2E349DE5" w:rsidR="009009C7" w:rsidRPr="0049443A" w:rsidRDefault="009009C7" w:rsidP="00A672D2">
      <w:pPr>
        <w:pStyle w:val="ListParagraph"/>
        <w:numPr>
          <w:ilvl w:val="0"/>
          <w:numId w:val="6"/>
        </w:numPr>
        <w:rPr>
          <w:szCs w:val="24"/>
        </w:rPr>
      </w:pPr>
      <w:r w:rsidRPr="0049443A">
        <w:rPr>
          <w:szCs w:val="24"/>
        </w:rPr>
        <w:t>Local Chair</w:t>
      </w:r>
    </w:p>
    <w:p w14:paraId="2A8B5416" w14:textId="6866A3CC" w:rsidR="009009C7" w:rsidRPr="0049443A" w:rsidRDefault="009009C7" w:rsidP="00A672D2">
      <w:pPr>
        <w:pStyle w:val="ListParagraph"/>
        <w:numPr>
          <w:ilvl w:val="0"/>
          <w:numId w:val="6"/>
        </w:numPr>
        <w:rPr>
          <w:szCs w:val="24"/>
        </w:rPr>
      </w:pPr>
      <w:r w:rsidRPr="0049443A">
        <w:rPr>
          <w:szCs w:val="24"/>
        </w:rPr>
        <w:t>Local Committee</w:t>
      </w:r>
    </w:p>
    <w:p w14:paraId="0165831B" w14:textId="7787FEDC" w:rsidR="009009C7" w:rsidRPr="0049443A" w:rsidRDefault="009009C7" w:rsidP="00A672D2">
      <w:pPr>
        <w:pStyle w:val="ListParagraph"/>
        <w:numPr>
          <w:ilvl w:val="0"/>
          <w:numId w:val="6"/>
        </w:numPr>
        <w:rPr>
          <w:szCs w:val="24"/>
        </w:rPr>
      </w:pPr>
      <w:r w:rsidRPr="0049443A">
        <w:rPr>
          <w:szCs w:val="24"/>
        </w:rPr>
        <w:t xml:space="preserve">Local and NAEP Board Sponsorship </w:t>
      </w:r>
      <w:r w:rsidR="001F4E10">
        <w:rPr>
          <w:szCs w:val="24"/>
        </w:rPr>
        <w:t>Liaisons</w:t>
      </w:r>
    </w:p>
    <w:p w14:paraId="36EC67A0" w14:textId="596719F4" w:rsidR="00754FDA" w:rsidRPr="0049443A" w:rsidRDefault="003F6E45" w:rsidP="00A672D2">
      <w:pPr>
        <w:pStyle w:val="ListParagraph"/>
        <w:numPr>
          <w:ilvl w:val="0"/>
          <w:numId w:val="6"/>
        </w:numPr>
        <w:rPr>
          <w:szCs w:val="24"/>
        </w:rPr>
      </w:pPr>
      <w:r w:rsidRPr="0049443A">
        <w:rPr>
          <w:szCs w:val="24"/>
        </w:rPr>
        <w:t>NAEP</w:t>
      </w:r>
      <w:r w:rsidR="00AF7A6E" w:rsidRPr="0049443A">
        <w:rPr>
          <w:szCs w:val="24"/>
        </w:rPr>
        <w:t xml:space="preserve"> Conference Planner</w:t>
      </w:r>
    </w:p>
    <w:p w14:paraId="4681D6CD" w14:textId="030259A4" w:rsidR="00754FDA" w:rsidRPr="0049443A" w:rsidRDefault="009009C7" w:rsidP="00A672D2">
      <w:pPr>
        <w:pStyle w:val="ListParagraph"/>
        <w:numPr>
          <w:ilvl w:val="0"/>
          <w:numId w:val="6"/>
        </w:numPr>
        <w:rPr>
          <w:szCs w:val="24"/>
        </w:rPr>
      </w:pPr>
      <w:r w:rsidRPr="0049443A">
        <w:rPr>
          <w:szCs w:val="24"/>
        </w:rPr>
        <w:t>Technical Chair</w:t>
      </w:r>
    </w:p>
    <w:p w14:paraId="44A6AA37" w14:textId="48DCE968" w:rsidR="009009C7" w:rsidRPr="0049443A" w:rsidRDefault="009009C7" w:rsidP="00A672D2">
      <w:pPr>
        <w:pStyle w:val="ListParagraph"/>
        <w:numPr>
          <w:ilvl w:val="0"/>
          <w:numId w:val="6"/>
        </w:numPr>
        <w:rPr>
          <w:szCs w:val="24"/>
        </w:rPr>
      </w:pPr>
      <w:r w:rsidRPr="0049443A">
        <w:rPr>
          <w:szCs w:val="24"/>
        </w:rPr>
        <w:t>Technical Committee</w:t>
      </w:r>
    </w:p>
    <w:p w14:paraId="4A612A65" w14:textId="50ED7F00" w:rsidR="003F6E45" w:rsidRPr="0049443A" w:rsidRDefault="00D04574" w:rsidP="00A672D2">
      <w:pPr>
        <w:pStyle w:val="ListParagraph"/>
        <w:numPr>
          <w:ilvl w:val="0"/>
          <w:numId w:val="6"/>
        </w:numPr>
        <w:rPr>
          <w:szCs w:val="24"/>
        </w:rPr>
      </w:pPr>
      <w:r w:rsidRPr="0049443A">
        <w:rPr>
          <w:szCs w:val="24"/>
        </w:rPr>
        <w:t>PCC</w:t>
      </w:r>
      <w:r w:rsidR="003F6E45" w:rsidRPr="0049443A">
        <w:rPr>
          <w:szCs w:val="24"/>
        </w:rPr>
        <w:t xml:space="preserve"> Liaison</w:t>
      </w:r>
    </w:p>
    <w:p w14:paraId="4CAD8F31" w14:textId="7FF98374" w:rsidR="00FF73B0" w:rsidRPr="00754FDA" w:rsidRDefault="00AF7A6E" w:rsidP="0049443A">
      <w:pPr>
        <w:rPr>
          <w:szCs w:val="24"/>
        </w:rPr>
      </w:pPr>
      <w:r w:rsidRPr="00754FDA">
        <w:rPr>
          <w:szCs w:val="24"/>
        </w:rPr>
        <w:t xml:space="preserve">The </w:t>
      </w:r>
      <w:r w:rsidR="00F06847" w:rsidRPr="00754FDA">
        <w:rPr>
          <w:szCs w:val="24"/>
        </w:rPr>
        <w:t xml:space="preserve">Technical </w:t>
      </w:r>
      <w:r w:rsidR="00533A56">
        <w:rPr>
          <w:szCs w:val="24"/>
        </w:rPr>
        <w:t>Chair</w:t>
      </w:r>
      <w:r w:rsidR="00351957" w:rsidRPr="00754FDA">
        <w:rPr>
          <w:szCs w:val="24"/>
        </w:rPr>
        <w:t xml:space="preserve"> and the Local </w:t>
      </w:r>
      <w:r w:rsidR="00533A56">
        <w:rPr>
          <w:szCs w:val="24"/>
        </w:rPr>
        <w:t>Chair</w:t>
      </w:r>
      <w:r w:rsidR="00351957" w:rsidRPr="00754FDA">
        <w:rPr>
          <w:szCs w:val="24"/>
        </w:rPr>
        <w:t xml:space="preserve"> each </w:t>
      </w:r>
      <w:r w:rsidR="00943AFA">
        <w:rPr>
          <w:szCs w:val="24"/>
        </w:rPr>
        <w:t>form</w:t>
      </w:r>
      <w:r w:rsidR="00351957" w:rsidRPr="00754FDA">
        <w:rPr>
          <w:szCs w:val="24"/>
        </w:rPr>
        <w:t xml:space="preserve"> committees of volunteers to assist with their respective duties. </w:t>
      </w:r>
      <w:r w:rsidRPr="00754FDA">
        <w:rPr>
          <w:szCs w:val="24"/>
        </w:rPr>
        <w:t xml:space="preserve">Typically, NAEP members and members of the </w:t>
      </w:r>
      <w:r w:rsidR="00351957" w:rsidRPr="00754FDA">
        <w:rPr>
          <w:szCs w:val="24"/>
        </w:rPr>
        <w:t xml:space="preserve">Conference Host organization </w:t>
      </w:r>
      <w:r w:rsidR="00BF20B2" w:rsidRPr="00754FDA">
        <w:rPr>
          <w:szCs w:val="24"/>
        </w:rPr>
        <w:t xml:space="preserve">having </w:t>
      </w:r>
      <w:r w:rsidRPr="00754FDA">
        <w:rPr>
          <w:szCs w:val="24"/>
        </w:rPr>
        <w:t xml:space="preserve">an interest in participating in the </w:t>
      </w:r>
      <w:r w:rsidR="009A2EE0">
        <w:rPr>
          <w:szCs w:val="24"/>
        </w:rPr>
        <w:t>c</w:t>
      </w:r>
      <w:r w:rsidR="00D26481">
        <w:rPr>
          <w:szCs w:val="24"/>
        </w:rPr>
        <w:t>onference</w:t>
      </w:r>
      <w:r w:rsidRPr="00754FDA">
        <w:rPr>
          <w:szCs w:val="24"/>
        </w:rPr>
        <w:t xml:space="preserve"> commit to being part of the Technical Committee or Local Committee, respectively. For example, the Technical Committee includes Track Chairs who are responsible for developing a group of </w:t>
      </w:r>
      <w:r w:rsidR="009A2EE0">
        <w:rPr>
          <w:szCs w:val="24"/>
        </w:rPr>
        <w:t>s</w:t>
      </w:r>
      <w:r w:rsidRPr="00754FDA">
        <w:rPr>
          <w:szCs w:val="24"/>
        </w:rPr>
        <w:t xml:space="preserve">essions from </w:t>
      </w:r>
      <w:r w:rsidR="00A834D8" w:rsidRPr="00754FDA">
        <w:rPr>
          <w:szCs w:val="24"/>
        </w:rPr>
        <w:t xml:space="preserve">submitted </w:t>
      </w:r>
      <w:r w:rsidRPr="00754FDA">
        <w:rPr>
          <w:szCs w:val="24"/>
        </w:rPr>
        <w:t xml:space="preserve">abstracts on a specific </w:t>
      </w:r>
      <w:r w:rsidR="00507224">
        <w:rPr>
          <w:szCs w:val="24"/>
        </w:rPr>
        <w:t>topic</w:t>
      </w:r>
      <w:r w:rsidR="003F6E45">
        <w:rPr>
          <w:szCs w:val="24"/>
        </w:rPr>
        <w:t xml:space="preserve"> (see </w:t>
      </w:r>
      <w:r w:rsidR="00630139">
        <w:rPr>
          <w:szCs w:val="24"/>
        </w:rPr>
        <w:t xml:space="preserve">Technical Committee </w:t>
      </w:r>
      <w:r w:rsidR="003F6E45">
        <w:rPr>
          <w:szCs w:val="24"/>
        </w:rPr>
        <w:t>section for additional detail</w:t>
      </w:r>
      <w:r w:rsidRPr="00754FDA">
        <w:rPr>
          <w:szCs w:val="24"/>
        </w:rPr>
        <w:t xml:space="preserve">). The Local Committee includes individuals in charge of </w:t>
      </w:r>
      <w:r w:rsidR="00D95282">
        <w:rPr>
          <w:szCs w:val="24"/>
        </w:rPr>
        <w:t xml:space="preserve">the local logistics of the </w:t>
      </w:r>
      <w:r w:rsidR="003F6E45">
        <w:rPr>
          <w:szCs w:val="24"/>
        </w:rPr>
        <w:t>c</w:t>
      </w:r>
      <w:r w:rsidR="00D95282">
        <w:rPr>
          <w:szCs w:val="24"/>
        </w:rPr>
        <w:t>onference, such as</w:t>
      </w:r>
      <w:r w:rsidRPr="00754FDA">
        <w:rPr>
          <w:szCs w:val="24"/>
        </w:rPr>
        <w:t xml:space="preserve"> </w:t>
      </w:r>
      <w:r w:rsidR="00507224">
        <w:rPr>
          <w:szCs w:val="24"/>
        </w:rPr>
        <w:t>audio/visual logistics</w:t>
      </w:r>
      <w:r w:rsidR="003F6E45">
        <w:rPr>
          <w:szCs w:val="24"/>
        </w:rPr>
        <w:t xml:space="preserve"> and equipment</w:t>
      </w:r>
      <w:r w:rsidRPr="00754FDA">
        <w:rPr>
          <w:szCs w:val="24"/>
        </w:rPr>
        <w:t>, tours</w:t>
      </w:r>
      <w:r w:rsidR="009A2EE0">
        <w:rPr>
          <w:szCs w:val="24"/>
        </w:rPr>
        <w:t>,</w:t>
      </w:r>
      <w:r w:rsidRPr="00754FDA">
        <w:rPr>
          <w:szCs w:val="24"/>
        </w:rPr>
        <w:t xml:space="preserve"> etc. </w:t>
      </w:r>
      <w:r w:rsidR="00630139">
        <w:rPr>
          <w:szCs w:val="24"/>
        </w:rPr>
        <w:t>(see Local Committee section</w:t>
      </w:r>
      <w:r w:rsidR="003F6E45">
        <w:rPr>
          <w:szCs w:val="24"/>
        </w:rPr>
        <w:t xml:space="preserve"> for additional detail). </w:t>
      </w:r>
      <w:r w:rsidRPr="00754FDA">
        <w:rPr>
          <w:szCs w:val="24"/>
        </w:rPr>
        <w:t>In some instances</w:t>
      </w:r>
      <w:r w:rsidR="00915D7F">
        <w:rPr>
          <w:szCs w:val="24"/>
        </w:rPr>
        <w:t>,</w:t>
      </w:r>
      <w:r w:rsidRPr="00754FDA">
        <w:rPr>
          <w:szCs w:val="24"/>
        </w:rPr>
        <w:t xml:space="preserve"> individuals may </w:t>
      </w:r>
      <w:r w:rsidR="006B42F5">
        <w:rPr>
          <w:szCs w:val="24"/>
        </w:rPr>
        <w:t xml:space="preserve">choose to </w:t>
      </w:r>
      <w:r w:rsidRPr="00754FDA">
        <w:rPr>
          <w:szCs w:val="24"/>
        </w:rPr>
        <w:t>serve</w:t>
      </w:r>
      <w:r w:rsidR="00A834D8" w:rsidRPr="00754FDA">
        <w:rPr>
          <w:szCs w:val="24"/>
        </w:rPr>
        <w:t xml:space="preserve"> in</w:t>
      </w:r>
      <w:r w:rsidRPr="00754FDA">
        <w:rPr>
          <w:szCs w:val="24"/>
        </w:rPr>
        <w:t xml:space="preserve"> </w:t>
      </w:r>
      <w:r w:rsidR="00166B79" w:rsidRPr="00754FDA">
        <w:rPr>
          <w:szCs w:val="24"/>
        </w:rPr>
        <w:t>multiple capacities</w:t>
      </w:r>
      <w:r w:rsidRPr="00754FDA">
        <w:rPr>
          <w:szCs w:val="24"/>
        </w:rPr>
        <w:t>.</w:t>
      </w:r>
    </w:p>
    <w:p w14:paraId="6EEE4636" w14:textId="2774F712" w:rsidR="003B5725" w:rsidRPr="00754FDA" w:rsidRDefault="00943AFA" w:rsidP="0049443A">
      <w:pPr>
        <w:rPr>
          <w:szCs w:val="24"/>
        </w:rPr>
      </w:pPr>
      <w:r w:rsidRPr="00507224">
        <w:rPr>
          <w:szCs w:val="24"/>
        </w:rPr>
        <w:t xml:space="preserve">The </w:t>
      </w:r>
      <w:r>
        <w:rPr>
          <w:szCs w:val="24"/>
        </w:rPr>
        <w:t xml:space="preserve">ACC should be formed and begin the planning process 2 – 2.5 </w:t>
      </w:r>
      <w:r w:rsidRPr="00507224">
        <w:rPr>
          <w:szCs w:val="24"/>
        </w:rPr>
        <w:t xml:space="preserve">years prior to the </w:t>
      </w:r>
      <w:r>
        <w:rPr>
          <w:szCs w:val="24"/>
        </w:rPr>
        <w:t>conference</w:t>
      </w:r>
      <w:r w:rsidRPr="00507224">
        <w:rPr>
          <w:szCs w:val="24"/>
        </w:rPr>
        <w:t>. Preliminary activities include</w:t>
      </w:r>
      <w:r>
        <w:rPr>
          <w:szCs w:val="24"/>
        </w:rPr>
        <w:t xml:space="preserve"> preparing the conference budget,</w:t>
      </w:r>
      <w:r w:rsidRPr="00507224">
        <w:rPr>
          <w:szCs w:val="24"/>
        </w:rPr>
        <w:t xml:space="preserve"> </w:t>
      </w:r>
      <w:r>
        <w:rPr>
          <w:szCs w:val="24"/>
        </w:rPr>
        <w:t>identifying a venue and lodging,</w:t>
      </w:r>
      <w:r w:rsidRPr="00507224">
        <w:rPr>
          <w:szCs w:val="24"/>
        </w:rPr>
        <w:t xml:space="preserve"> prepar</w:t>
      </w:r>
      <w:r>
        <w:rPr>
          <w:szCs w:val="24"/>
        </w:rPr>
        <w:t xml:space="preserve">ing the </w:t>
      </w:r>
      <w:r w:rsidR="00997E55">
        <w:rPr>
          <w:szCs w:val="24"/>
        </w:rPr>
        <w:t>Call for papers</w:t>
      </w:r>
      <w:r>
        <w:rPr>
          <w:szCs w:val="24"/>
        </w:rPr>
        <w:t xml:space="preserve">, and developing a plan to market the conference and solicit conference sponsors. These key activities must be completed in advance of the previous year’s conference to allow for marketing of the next conference at the current one. </w:t>
      </w:r>
      <w:r w:rsidR="006B42F5">
        <w:rPr>
          <w:szCs w:val="24"/>
        </w:rPr>
        <w:t>T</w:t>
      </w:r>
      <w:r w:rsidR="00AF7A6E" w:rsidRPr="00754FDA">
        <w:rPr>
          <w:szCs w:val="24"/>
        </w:rPr>
        <w:t xml:space="preserve">he roles and responsibilities of </w:t>
      </w:r>
      <w:r w:rsidR="006B42F5">
        <w:rPr>
          <w:szCs w:val="24"/>
        </w:rPr>
        <w:t>each key member and group within the ACC are described below</w:t>
      </w:r>
      <w:r w:rsidR="00AF7A6E" w:rsidRPr="00754FDA">
        <w:rPr>
          <w:szCs w:val="24"/>
        </w:rPr>
        <w:t xml:space="preserve">. </w:t>
      </w:r>
    </w:p>
    <w:p w14:paraId="3FA3708D" w14:textId="77777777" w:rsidR="009009C7" w:rsidRPr="00534DBA" w:rsidRDefault="009009C7" w:rsidP="0049443A">
      <w:pPr>
        <w:pStyle w:val="Heading2"/>
        <w:rPr>
          <w:rFonts w:eastAsia="Times New Roman"/>
        </w:rPr>
      </w:pPr>
      <w:bookmarkStart w:id="27" w:name="_Toc509823474"/>
      <w:r w:rsidRPr="00534DBA">
        <w:rPr>
          <w:rFonts w:eastAsia="Times New Roman"/>
        </w:rPr>
        <w:t>Local Chair</w:t>
      </w:r>
      <w:bookmarkEnd w:id="27"/>
    </w:p>
    <w:p w14:paraId="7C21A151" w14:textId="2033EBB4" w:rsidR="009009C7" w:rsidRDefault="009009C7" w:rsidP="0049443A">
      <w:r>
        <w:t xml:space="preserve">The Local Chair is selected by the Conference Host and typically is a leader in the Conference Host organization. The Local Chair is responsible for oversight of the Local Committee and ensuring that all local aspects of the conference are addressed. </w:t>
      </w:r>
    </w:p>
    <w:p w14:paraId="18BCE6A7" w14:textId="77777777" w:rsidR="009009C7" w:rsidRPr="00A4609A" w:rsidRDefault="009009C7" w:rsidP="0049443A">
      <w:r w:rsidRPr="00A4609A">
        <w:t>The Local Chair</w:t>
      </w:r>
      <w:r>
        <w:t xml:space="preserve"> </w:t>
      </w:r>
      <w:r w:rsidRPr="00A4609A">
        <w:t xml:space="preserve">is </w:t>
      </w:r>
      <w:r>
        <w:t xml:space="preserve">typically </w:t>
      </w:r>
      <w:r w:rsidRPr="00A4609A">
        <w:t>responsible for the following</w:t>
      </w:r>
      <w:r>
        <w:t xml:space="preserve"> duties</w:t>
      </w:r>
      <w:r w:rsidRPr="00A4609A">
        <w:t>:</w:t>
      </w:r>
    </w:p>
    <w:p w14:paraId="21E9588E" w14:textId="77777777" w:rsidR="009009C7" w:rsidRPr="00534DBA" w:rsidRDefault="009009C7" w:rsidP="00A672D2">
      <w:pPr>
        <w:pStyle w:val="ListParagraph"/>
        <w:numPr>
          <w:ilvl w:val="0"/>
          <w:numId w:val="7"/>
        </w:numPr>
      </w:pPr>
      <w:r w:rsidRPr="00534DBA">
        <w:t>Assist the NAEP Conference Planner in finding and selecting an appropriate venue, lodging and dates for the conference.</w:t>
      </w:r>
    </w:p>
    <w:p w14:paraId="0FF708CB" w14:textId="77777777" w:rsidR="009009C7" w:rsidRPr="00534DBA" w:rsidRDefault="009009C7" w:rsidP="00A672D2">
      <w:pPr>
        <w:pStyle w:val="ListParagraph"/>
        <w:numPr>
          <w:ilvl w:val="0"/>
          <w:numId w:val="7"/>
        </w:numPr>
      </w:pPr>
      <w:r w:rsidRPr="00534DBA">
        <w:t>Coordinate with the NAEP Conference Planner in developing the conference budget.</w:t>
      </w:r>
    </w:p>
    <w:p w14:paraId="131918FC" w14:textId="77777777" w:rsidR="009009C7" w:rsidRPr="009009C7" w:rsidRDefault="009009C7" w:rsidP="00A672D2">
      <w:pPr>
        <w:pStyle w:val="ListParagraph"/>
        <w:numPr>
          <w:ilvl w:val="0"/>
          <w:numId w:val="7"/>
        </w:numPr>
      </w:pPr>
      <w:r w:rsidRPr="009009C7">
        <w:t xml:space="preserve">Recruit and oversee volunteers for the Local Committee and </w:t>
      </w:r>
      <w:r>
        <w:t>e</w:t>
      </w:r>
      <w:r w:rsidRPr="009009C7">
        <w:t xml:space="preserve">nsure that all activities for which the Local Committee is responsible are conducted on schedule and on budget. </w:t>
      </w:r>
    </w:p>
    <w:p w14:paraId="44E028BB" w14:textId="77777777" w:rsidR="009009C7" w:rsidRPr="002860E0" w:rsidRDefault="009009C7" w:rsidP="00A672D2">
      <w:pPr>
        <w:pStyle w:val="ListParagraph"/>
        <w:numPr>
          <w:ilvl w:val="0"/>
          <w:numId w:val="7"/>
        </w:numPr>
      </w:pPr>
      <w:r w:rsidRPr="002860E0">
        <w:t xml:space="preserve">Schedule and lead a monthly (or as needed) </w:t>
      </w:r>
      <w:r>
        <w:t>Local Committee</w:t>
      </w:r>
      <w:r w:rsidRPr="002860E0">
        <w:t xml:space="preserve"> meeting starting about 2 – 2.5 years prior to the conference to begin planning the conference. Schedule meetings as necessary to ensure all planning items are addressed. This meeting is separate from the </w:t>
      </w:r>
      <w:r>
        <w:t>ACC</w:t>
      </w:r>
      <w:r w:rsidRPr="002860E0">
        <w:t xml:space="preserve"> meetings</w:t>
      </w:r>
      <w:r>
        <w:t xml:space="preserve"> scheduled by the Technical Chair</w:t>
      </w:r>
      <w:r w:rsidRPr="002860E0">
        <w:t>.</w:t>
      </w:r>
    </w:p>
    <w:p w14:paraId="668755B6" w14:textId="77777777" w:rsidR="009009C7" w:rsidRPr="002860E0" w:rsidRDefault="009009C7" w:rsidP="00A672D2">
      <w:pPr>
        <w:pStyle w:val="ListParagraph"/>
        <w:numPr>
          <w:ilvl w:val="0"/>
          <w:numId w:val="7"/>
        </w:numPr>
      </w:pPr>
      <w:r w:rsidRPr="002860E0">
        <w:t>Participate in an on-site meeting in conjunction with the board meeting that occurs approximately six months prior to the conference to develop the final conference program and to tour the conference venue and lodging options. At this planning meeting, information on keynote speakers, tours and the President’s dinner</w:t>
      </w:r>
      <w:r>
        <w:t xml:space="preserve"> should be finalized</w:t>
      </w:r>
      <w:r w:rsidRPr="002860E0">
        <w:t>.</w:t>
      </w:r>
    </w:p>
    <w:p w14:paraId="70F027C4" w14:textId="77777777" w:rsidR="009009C7" w:rsidRDefault="009009C7" w:rsidP="00A672D2">
      <w:pPr>
        <w:pStyle w:val="ListParagraph"/>
        <w:numPr>
          <w:ilvl w:val="0"/>
          <w:numId w:val="7"/>
        </w:numPr>
      </w:pPr>
      <w:r w:rsidRPr="002860E0">
        <w:t xml:space="preserve">Coordinate with the Technical Chair and the NAEP Conference Planner to ensure all </w:t>
      </w:r>
      <w:r>
        <w:t xml:space="preserve">conference planning </w:t>
      </w:r>
      <w:r w:rsidRPr="002860E0">
        <w:t>items are addressed.</w:t>
      </w:r>
    </w:p>
    <w:p w14:paraId="39C615BF" w14:textId="2926F7E6" w:rsidR="007E2F70" w:rsidRDefault="007E2F70" w:rsidP="00A672D2">
      <w:pPr>
        <w:pStyle w:val="ListParagraph"/>
        <w:numPr>
          <w:ilvl w:val="0"/>
          <w:numId w:val="7"/>
        </w:numPr>
      </w:pPr>
      <w:r>
        <w:t>A</w:t>
      </w:r>
      <w:r w:rsidRPr="00943AFA">
        <w:t>ssist the NAEP Conference Planner</w:t>
      </w:r>
      <w:r w:rsidR="0024151A">
        <w:t>,</w:t>
      </w:r>
      <w:r w:rsidRPr="00943AFA">
        <w:t xml:space="preserve"> as necessary</w:t>
      </w:r>
      <w:r w:rsidR="0024151A">
        <w:t>,</w:t>
      </w:r>
      <w:r>
        <w:t xml:space="preserve"> during the conference</w:t>
      </w:r>
      <w:r w:rsidRPr="00943AFA">
        <w:t>.</w:t>
      </w:r>
    </w:p>
    <w:p w14:paraId="7F3D19C6" w14:textId="77777777" w:rsidR="007E2F70" w:rsidRPr="00943AFA" w:rsidRDefault="007E2F70" w:rsidP="00A672D2">
      <w:pPr>
        <w:pStyle w:val="ListParagraph"/>
        <w:numPr>
          <w:ilvl w:val="0"/>
          <w:numId w:val="7"/>
        </w:numPr>
      </w:pPr>
      <w:r>
        <w:t xml:space="preserve">Assist the NAEP Conference Planner with preparation of post-conference report and provide lessons learned for use by future ACCs. </w:t>
      </w:r>
    </w:p>
    <w:p w14:paraId="7DF5F16A" w14:textId="728B9679" w:rsidR="009009C7" w:rsidRDefault="009009C7" w:rsidP="0049443A">
      <w:r w:rsidRPr="00A4609A">
        <w:t xml:space="preserve">Local Chairs are strongly encouraged to </w:t>
      </w:r>
      <w:r>
        <w:t>register for and attend the previous year’s c</w:t>
      </w:r>
      <w:r w:rsidRPr="00A4609A">
        <w:t>onference to experience first-hand how the NAEP conferences are managed.</w:t>
      </w:r>
      <w:r>
        <w:t xml:space="preserve"> If the Local Chair requires financial assistance to attend the previous year’s conference, </w:t>
      </w:r>
      <w:r w:rsidR="0024151A">
        <w:t xml:space="preserve">the </w:t>
      </w:r>
      <w:r w:rsidR="00180E13">
        <w:t xml:space="preserve">ACC may choose to include financial assistance in their year’s conference budget.  In this case, the </w:t>
      </w:r>
      <w:r w:rsidR="0024151A">
        <w:t xml:space="preserve">Local Chair should submit a request to the PCC and Conference </w:t>
      </w:r>
      <w:r w:rsidR="00180E13">
        <w:t>Planner</w:t>
      </w:r>
      <w:r w:rsidR="0024151A">
        <w:t xml:space="preserve"> detailing the amount of financial assistance required. Expenses that </w:t>
      </w:r>
      <w:r w:rsidR="0024151A" w:rsidRPr="00180E13">
        <w:t xml:space="preserve">may </w:t>
      </w:r>
      <w:r w:rsidR="0024151A">
        <w:t>be considered include lodging, conference registration and airfare. T</w:t>
      </w:r>
      <w:r>
        <w:t xml:space="preserve">he </w:t>
      </w:r>
      <w:r w:rsidR="00180E13">
        <w:t xml:space="preserve">Conference Planner would include the </w:t>
      </w:r>
      <w:r>
        <w:t xml:space="preserve">cost as an expense in the conference budget. </w:t>
      </w:r>
      <w:r w:rsidR="00180E13">
        <w:t xml:space="preserve">The NAEP Board must approve, and funds would be provided from the NAEP conference account to pay the expenses. Then the expenses would be reimbursed from conference revenue. For example: if the Local Chair of the 2020 conference were to request financial assistance to attend the 2019 conference, the Board would approve the request and provide funds from the NAEP conference account; the expense would be included in the 2020 conference budget as an expense, and the NAEP conference would be reimbursed for the expense following the 2020 conference. </w:t>
      </w:r>
    </w:p>
    <w:p w14:paraId="4C1727DB" w14:textId="77777777" w:rsidR="009009C7" w:rsidRPr="003161B9" w:rsidRDefault="009009C7" w:rsidP="0049443A">
      <w:pPr>
        <w:pStyle w:val="Heading2"/>
        <w:rPr>
          <w:rFonts w:eastAsia="Times New Roman"/>
        </w:rPr>
      </w:pPr>
      <w:bookmarkStart w:id="28" w:name="_Toc509823475"/>
      <w:r w:rsidRPr="003161B9">
        <w:rPr>
          <w:rFonts w:eastAsia="Times New Roman"/>
        </w:rPr>
        <w:t>Local Committee</w:t>
      </w:r>
      <w:bookmarkEnd w:id="28"/>
      <w:r w:rsidRPr="003161B9">
        <w:rPr>
          <w:rFonts w:eastAsia="Times New Roman"/>
        </w:rPr>
        <w:t xml:space="preserve"> </w:t>
      </w:r>
    </w:p>
    <w:p w14:paraId="3235EB68" w14:textId="09E001CE" w:rsidR="009009C7" w:rsidRDefault="009009C7" w:rsidP="0049443A">
      <w:r>
        <w:t>The Local Committee is responsible for research, logistics, and preparation associated with the local aspects of the conference.</w:t>
      </w:r>
      <w:r w:rsidR="0064491C">
        <w:t xml:space="preserve"> </w:t>
      </w:r>
    </w:p>
    <w:p w14:paraId="3C57607A" w14:textId="77777777" w:rsidR="009009C7" w:rsidRDefault="009009C7" w:rsidP="0049443A">
      <w:r>
        <w:t xml:space="preserve">The Local Committee is typically responsible for the following duties: </w:t>
      </w:r>
    </w:p>
    <w:p w14:paraId="5EC1A35C" w14:textId="77777777" w:rsidR="0024151A" w:rsidRDefault="0024151A" w:rsidP="0024151A">
      <w:pPr>
        <w:pStyle w:val="ListParagraph"/>
        <w:numPr>
          <w:ilvl w:val="0"/>
          <w:numId w:val="8"/>
        </w:numPr>
      </w:pPr>
      <w:r w:rsidRPr="00534DBA">
        <w:t xml:space="preserve">Collaborate with the NAEP Conference Planner to market the conference. </w:t>
      </w:r>
    </w:p>
    <w:p w14:paraId="7F1D08F9" w14:textId="19B5C024" w:rsidR="009009C7" w:rsidRDefault="009009C7" w:rsidP="00A672D2">
      <w:pPr>
        <w:pStyle w:val="ListParagraph"/>
        <w:numPr>
          <w:ilvl w:val="0"/>
          <w:numId w:val="8"/>
        </w:numPr>
      </w:pPr>
      <w:r w:rsidRPr="00534DBA">
        <w:t xml:space="preserve">Provide local information to the NAEP Conference Planner for use in marketing the conference to highlight local attractions and activities that will garner interest in attending the conference. </w:t>
      </w:r>
    </w:p>
    <w:p w14:paraId="17EE44CD" w14:textId="77777777" w:rsidR="009009C7" w:rsidRDefault="009009C7" w:rsidP="00A672D2">
      <w:pPr>
        <w:pStyle w:val="ListParagraph"/>
        <w:numPr>
          <w:ilvl w:val="0"/>
          <w:numId w:val="8"/>
        </w:numPr>
      </w:pPr>
      <w:r>
        <w:t>D</w:t>
      </w:r>
      <w:r w:rsidRPr="00EA57A2">
        <w:t xml:space="preserve">evelop </w:t>
      </w:r>
      <w:r>
        <w:t>and facilitate</w:t>
      </w:r>
      <w:r w:rsidRPr="00EA57A2">
        <w:t xml:space="preserve"> potential </w:t>
      </w:r>
      <w:r>
        <w:t xml:space="preserve">workshops, </w:t>
      </w:r>
      <w:r w:rsidRPr="00EA57A2">
        <w:t>training courses</w:t>
      </w:r>
      <w:r>
        <w:t>, and/or field trips designed to highlight the local area and Chapter</w:t>
      </w:r>
      <w:r w:rsidRPr="00EA57A2">
        <w:t xml:space="preserve">. </w:t>
      </w:r>
      <w:r>
        <w:t xml:space="preserve">Facilitation includes identifying and following up </w:t>
      </w:r>
      <w:r w:rsidRPr="00EA57A2">
        <w:t>with instructor</w:t>
      </w:r>
      <w:r>
        <w:t>s</w:t>
      </w:r>
      <w:r w:rsidRPr="00EA57A2">
        <w:t xml:space="preserve"> to obtain the requested information such as instructo</w:t>
      </w:r>
      <w:r>
        <w:t xml:space="preserve">r bios and course descriptions, and coordinating with the Conference Planner to identify meeting rooms, audio/visual requirements, and/or transportation, etc. </w:t>
      </w:r>
    </w:p>
    <w:p w14:paraId="74363147" w14:textId="77777777" w:rsidR="00717DF8" w:rsidRDefault="009009C7" w:rsidP="00A672D2">
      <w:pPr>
        <w:pStyle w:val="ListParagraph"/>
        <w:numPr>
          <w:ilvl w:val="0"/>
          <w:numId w:val="8"/>
        </w:numPr>
      </w:pPr>
      <w:r>
        <w:t>Identify and facilitate logistics associated with keynote</w:t>
      </w:r>
      <w:r w:rsidRPr="00EA57A2">
        <w:t xml:space="preserve"> speakers. </w:t>
      </w:r>
    </w:p>
    <w:p w14:paraId="5B5CB0B9" w14:textId="5E0D5904" w:rsidR="009009C7" w:rsidRDefault="009009C7" w:rsidP="00A672D2">
      <w:pPr>
        <w:pStyle w:val="ListParagraph"/>
        <w:numPr>
          <w:ilvl w:val="1"/>
          <w:numId w:val="8"/>
        </w:numPr>
      </w:pPr>
      <w:r>
        <w:t>Facilitation includes coordinating with Technical Committee to identify speakers, inviting and o</w:t>
      </w:r>
      <w:r w:rsidRPr="00EA57A2">
        <w:t>btain</w:t>
      </w:r>
      <w:r>
        <w:t>ing</w:t>
      </w:r>
      <w:r w:rsidRPr="00EA57A2">
        <w:t xml:space="preserve"> </w:t>
      </w:r>
      <w:r>
        <w:t>speaker</w:t>
      </w:r>
      <w:r w:rsidRPr="00EA57A2">
        <w:t xml:space="preserve"> bios, speech titles and descriptions and pictures for </w:t>
      </w:r>
      <w:r>
        <w:t>the conference program, coordinating with the Technical Committee regarding scheduling, determining audio/visual needs, and introducing keynote speakers at the conference.</w:t>
      </w:r>
    </w:p>
    <w:p w14:paraId="411CE1C5" w14:textId="3062947E" w:rsidR="00717DF8" w:rsidRPr="00534DBA" w:rsidRDefault="00717DF8" w:rsidP="00A672D2">
      <w:pPr>
        <w:pStyle w:val="ListParagraph"/>
        <w:numPr>
          <w:ilvl w:val="1"/>
          <w:numId w:val="8"/>
        </w:numPr>
      </w:pPr>
      <w:r w:rsidRPr="00717DF8">
        <w:t>In</w:t>
      </w:r>
      <w:r>
        <w:t xml:space="preserve"> some cases</w:t>
      </w:r>
      <w:r w:rsidRPr="00717DF8">
        <w:t xml:space="preserve">, an honorarium and/or travel costs </w:t>
      </w:r>
      <w:r w:rsidR="00AC6C6A">
        <w:t>may</w:t>
      </w:r>
      <w:r w:rsidR="00AC6C6A" w:rsidRPr="00717DF8">
        <w:t xml:space="preserve"> </w:t>
      </w:r>
      <w:r w:rsidRPr="00717DF8">
        <w:t>be granted</w:t>
      </w:r>
      <w:r w:rsidR="0024151A">
        <w:t xml:space="preserve"> to keynote speakers</w:t>
      </w:r>
      <w:r w:rsidRPr="00717DF8">
        <w:t>, either partially or in full, on a case-by-case basis.</w:t>
      </w:r>
      <w:r>
        <w:t xml:space="preserve"> This expense must be included in the conference budget and agreed upon by the Local and Technical Chairs. </w:t>
      </w:r>
    </w:p>
    <w:p w14:paraId="0DF489A5" w14:textId="77777777" w:rsidR="009009C7" w:rsidRPr="00534DBA" w:rsidRDefault="009009C7" w:rsidP="00A672D2">
      <w:pPr>
        <w:pStyle w:val="ListParagraph"/>
        <w:numPr>
          <w:ilvl w:val="0"/>
          <w:numId w:val="8"/>
        </w:numPr>
      </w:pPr>
      <w:r w:rsidRPr="0049443A">
        <w:rPr>
          <w:szCs w:val="24"/>
        </w:rPr>
        <w:t xml:space="preserve">Work in collaboration with the NAEP Conference Planner and NAEP Board to solicit conference sponsors and exhibitors (see Sponsorship Chair duties below). </w:t>
      </w:r>
    </w:p>
    <w:p w14:paraId="795129A6" w14:textId="77777777" w:rsidR="009009C7" w:rsidRPr="00534DBA" w:rsidRDefault="009009C7" w:rsidP="00A672D2">
      <w:pPr>
        <w:pStyle w:val="ListParagraph"/>
        <w:numPr>
          <w:ilvl w:val="0"/>
          <w:numId w:val="8"/>
        </w:numPr>
      </w:pPr>
      <w:r w:rsidRPr="0049443A">
        <w:rPr>
          <w:szCs w:val="24"/>
        </w:rPr>
        <w:t xml:space="preserve">Identify and coordinate conference activities with assistance from the NAEP Conference Planner, such as the President’s dinner and “dine-around” event. </w:t>
      </w:r>
    </w:p>
    <w:p w14:paraId="39B7B3AD" w14:textId="77777777" w:rsidR="009009C7" w:rsidRPr="00643DEA" w:rsidRDefault="009009C7" w:rsidP="00A672D2">
      <w:pPr>
        <w:pStyle w:val="ListParagraph"/>
        <w:numPr>
          <w:ilvl w:val="0"/>
          <w:numId w:val="8"/>
        </w:numPr>
      </w:pPr>
      <w:r w:rsidRPr="0049443A">
        <w:rPr>
          <w:szCs w:val="24"/>
        </w:rPr>
        <w:t xml:space="preserve">Coordinate transportation for offsite events such as field trips, training sessions and/or the President’s dinner. This may include a bus charter or providing directions for people to walk or take public transportation. </w:t>
      </w:r>
    </w:p>
    <w:p w14:paraId="63181447" w14:textId="0D541D59" w:rsidR="00643DEA" w:rsidRPr="00643DEA" w:rsidRDefault="00643DEA" w:rsidP="00A672D2">
      <w:pPr>
        <w:pStyle w:val="ListParagraph"/>
        <w:numPr>
          <w:ilvl w:val="0"/>
          <w:numId w:val="8"/>
        </w:numPr>
      </w:pPr>
      <w:r>
        <w:rPr>
          <w:szCs w:val="24"/>
        </w:rPr>
        <w:t xml:space="preserve">Conduct outreach to local universities or other institutions about the conference, including the Emerging Professionals Workshop and the scholarships that NAEP awards each year. </w:t>
      </w:r>
    </w:p>
    <w:p w14:paraId="6EF6A371" w14:textId="3EFB6A78" w:rsidR="00643DEA" w:rsidRPr="00534DBA" w:rsidRDefault="00643DEA" w:rsidP="00A672D2">
      <w:pPr>
        <w:pStyle w:val="ListParagraph"/>
        <w:numPr>
          <w:ilvl w:val="0"/>
          <w:numId w:val="8"/>
        </w:numPr>
      </w:pPr>
      <w:r>
        <w:rPr>
          <w:szCs w:val="24"/>
        </w:rPr>
        <w:t xml:space="preserve">Conduct outreach to other local professional associations / chapters that may have interest in participating in the conference. </w:t>
      </w:r>
    </w:p>
    <w:p w14:paraId="5774BCC0" w14:textId="23EDE0B4" w:rsidR="009009C7" w:rsidRPr="00534DBA" w:rsidRDefault="009009C7" w:rsidP="00A672D2">
      <w:pPr>
        <w:pStyle w:val="ListParagraph"/>
        <w:numPr>
          <w:ilvl w:val="0"/>
          <w:numId w:val="8"/>
        </w:numPr>
      </w:pPr>
      <w:r>
        <w:t xml:space="preserve">Coordinate with Conference Planner to identify and coordinate with </w:t>
      </w:r>
      <w:r w:rsidRPr="00534DBA">
        <w:t xml:space="preserve">local/regional groups </w:t>
      </w:r>
      <w:r w:rsidR="0024151A">
        <w:t xml:space="preserve">and individuals </w:t>
      </w:r>
      <w:r w:rsidRPr="00534DBA">
        <w:t xml:space="preserve">that may be interested in participating in the conference. Some of these groups </w:t>
      </w:r>
      <w:r w:rsidR="0024151A">
        <w:t xml:space="preserve">or individuals </w:t>
      </w:r>
      <w:r w:rsidRPr="00534DBA">
        <w:t xml:space="preserve">may not typically attend the annual conference but would have a heightened interest because of the local aspect (e.g., a Congress member, local business). </w:t>
      </w:r>
    </w:p>
    <w:p w14:paraId="347A07D7" w14:textId="77777777" w:rsidR="009009C7" w:rsidRPr="00534DBA" w:rsidRDefault="009009C7" w:rsidP="00A672D2">
      <w:pPr>
        <w:pStyle w:val="ListParagraph"/>
        <w:numPr>
          <w:ilvl w:val="0"/>
          <w:numId w:val="8"/>
        </w:numPr>
      </w:pPr>
      <w:r w:rsidRPr="00534DBA">
        <w:t xml:space="preserve">Work with </w:t>
      </w:r>
      <w:r>
        <w:t xml:space="preserve">the Conference Planner and </w:t>
      </w:r>
      <w:r w:rsidRPr="00534DBA">
        <w:t xml:space="preserve">local companies to secure donations or a contract for audio/visual equipment (laptops, projectors, copiers). Consider offering an “in kind” sponsorship recognition for such donations. If donations cannot be secured, equipment rental must be included in the conference budget. Audio/visual equipment may comprise a substantial budget item, in many cases the largest item after the conference venue. </w:t>
      </w:r>
    </w:p>
    <w:p w14:paraId="488B80C5" w14:textId="59BF4204" w:rsidR="009009C7" w:rsidRPr="00534DBA" w:rsidRDefault="009009C7" w:rsidP="00A672D2">
      <w:pPr>
        <w:pStyle w:val="ListParagraph"/>
        <w:numPr>
          <w:ilvl w:val="0"/>
          <w:numId w:val="8"/>
        </w:numPr>
      </w:pPr>
      <w:r w:rsidRPr="00534DBA">
        <w:t xml:space="preserve">Coordinate volunteers to assist the NAEP Conference Planner as needed. Volunteer assistance may be needed at the conference registration desk, setting up rooms, directing meeting attendees, ensuring the audio/visual equipment is functioning properly and/or populating the conference </w:t>
      </w:r>
      <w:r w:rsidR="0024151A">
        <w:t xml:space="preserve">electronic </w:t>
      </w:r>
      <w:r w:rsidRPr="00534DBA">
        <w:t xml:space="preserve">app if it is used. </w:t>
      </w:r>
      <w:r>
        <w:t>Note that the NAEP Profit Sharing Policy requires that the Conference Host provide volunteer support</w:t>
      </w:r>
      <w:r w:rsidRPr="00534DBA">
        <w:t xml:space="preserve"> </w:t>
      </w:r>
      <w:r>
        <w:t xml:space="preserve">at the conference (see Appendix </w:t>
      </w:r>
      <w:r w:rsidR="006D3CC4" w:rsidRPr="006D3CC4">
        <w:t>A</w:t>
      </w:r>
      <w:r>
        <w:t xml:space="preserve">). </w:t>
      </w:r>
    </w:p>
    <w:p w14:paraId="02F0B85D" w14:textId="50E77B6A" w:rsidR="009009C7" w:rsidRDefault="009009C7" w:rsidP="0049443A">
      <w:pPr>
        <w:pStyle w:val="Heading2"/>
        <w:rPr>
          <w:rFonts w:eastAsia="Times New Roman"/>
        </w:rPr>
      </w:pPr>
      <w:bookmarkStart w:id="29" w:name="_Toc509823476"/>
      <w:r>
        <w:rPr>
          <w:rFonts w:eastAsia="Times New Roman"/>
        </w:rPr>
        <w:t xml:space="preserve">Local and NAEP Board Sponsorship </w:t>
      </w:r>
      <w:bookmarkEnd w:id="29"/>
      <w:r w:rsidR="00AA1977">
        <w:rPr>
          <w:rFonts w:eastAsia="Times New Roman"/>
        </w:rPr>
        <w:t>Liaisons</w:t>
      </w:r>
    </w:p>
    <w:p w14:paraId="39CC480B" w14:textId="6C8A7E44" w:rsidR="00CE7812" w:rsidRDefault="009009C7" w:rsidP="0049443A">
      <w:r>
        <w:t xml:space="preserve">The cost of conference registration is intended to cover expenses associated with an individual’s attendance at the conference (e.g., costs of food and meeting space). Sponsorships are essential to ensure the conference </w:t>
      </w:r>
      <w:r w:rsidR="007E053F">
        <w:t>is successful, and directly impact conference profit for both NAEP and the Conference Host</w:t>
      </w:r>
      <w:r>
        <w:t xml:space="preserve">. In light of the importance of sponsorships to the success of the conference and NAEP, the PCC has recently added the dual roles of Local and NAEP Board Sponsorship </w:t>
      </w:r>
      <w:r w:rsidR="00AA1977">
        <w:t xml:space="preserve">Liaisons </w:t>
      </w:r>
      <w:r>
        <w:t xml:space="preserve">to the ACC. </w:t>
      </w:r>
      <w:r w:rsidR="007E053F">
        <w:t>These individuals should collaborate</w:t>
      </w:r>
      <w:r w:rsidR="00CE7812">
        <w:t xml:space="preserve"> with each other, the ACC, the PCC and the NAEP Board</w:t>
      </w:r>
      <w:r w:rsidR="007E053F">
        <w:t xml:space="preserve"> to develop a plan for soliciting sponsors and exhibitors for the conference.</w:t>
      </w:r>
    </w:p>
    <w:p w14:paraId="37B1A0CC" w14:textId="181AD650" w:rsidR="009009C7" w:rsidRDefault="009009C7" w:rsidP="0049443A">
      <w:r>
        <w:t xml:space="preserve">The Local Sponsorship </w:t>
      </w:r>
      <w:r w:rsidR="00AA1977">
        <w:t xml:space="preserve">Liaison </w:t>
      </w:r>
      <w:r>
        <w:t xml:space="preserve">is selected by the Conference Host and is responsible for identifying and coordinating solicitation of local sponsors. This may include identifying in-kind sponsorships such as audio/visual vendors, as well as organizations that typically sponsor local Chapter activities. </w:t>
      </w:r>
    </w:p>
    <w:p w14:paraId="288396E0" w14:textId="08BBC298" w:rsidR="009009C7" w:rsidRDefault="009009C7" w:rsidP="0049443A">
      <w:r>
        <w:t xml:space="preserve">The NAEP Board Sponsorship </w:t>
      </w:r>
      <w:r w:rsidR="00AA1977">
        <w:t xml:space="preserve">Liaison </w:t>
      </w:r>
      <w:r w:rsidR="007E053F">
        <w:t>is selected by the PCC and is r</w:t>
      </w:r>
      <w:r>
        <w:t xml:space="preserve">esponsible for identifying and coordinating solicitation of national sponsors. This may include coordinating NAEP Board assignments for sponsor outreach, or identifying new organizations or vendors who may be interested in sponsoring or exhibiting at the conference. </w:t>
      </w:r>
    </w:p>
    <w:p w14:paraId="1983044E" w14:textId="75614497" w:rsidR="0083084D" w:rsidRDefault="0083084D" w:rsidP="0049443A">
      <w:r>
        <w:t xml:space="preserve">The Sponsorship </w:t>
      </w:r>
      <w:r w:rsidR="00AA1977">
        <w:t xml:space="preserve">Liaisons </w:t>
      </w:r>
      <w:r w:rsidR="00EB0709">
        <w:t>should collaborate on</w:t>
      </w:r>
      <w:r>
        <w:t xml:space="preserve"> the following duties:</w:t>
      </w:r>
    </w:p>
    <w:p w14:paraId="32D63477" w14:textId="715721C9" w:rsidR="00EB0709" w:rsidRDefault="00EB0709" w:rsidP="00A672D2">
      <w:pPr>
        <w:pStyle w:val="ListParagraph"/>
        <w:numPr>
          <w:ilvl w:val="0"/>
          <w:numId w:val="21"/>
        </w:numPr>
      </w:pPr>
      <w:r>
        <w:t xml:space="preserve">Coordinate with the Local Chair and </w:t>
      </w:r>
      <w:r w:rsidR="001F4E10">
        <w:t>NAEP C</w:t>
      </w:r>
      <w:r>
        <w:t xml:space="preserve">onference </w:t>
      </w:r>
      <w:r w:rsidR="001F4E10">
        <w:t>P</w:t>
      </w:r>
      <w:r>
        <w:t xml:space="preserve">lanner to verify sponsorship levels that will be included in the conference budget (see Soliciting Sponsors section below for additional detail). </w:t>
      </w:r>
    </w:p>
    <w:p w14:paraId="7761D448" w14:textId="2DB49212" w:rsidR="00EB0709" w:rsidRDefault="00EB0709" w:rsidP="00A672D2">
      <w:pPr>
        <w:pStyle w:val="ListParagraph"/>
        <w:numPr>
          <w:ilvl w:val="0"/>
          <w:numId w:val="21"/>
        </w:numPr>
      </w:pPr>
      <w:r>
        <w:t>Coordinate with the</w:t>
      </w:r>
      <w:r w:rsidR="001F4E10">
        <w:t xml:space="preserve"> NAEP</w:t>
      </w:r>
      <w:r>
        <w:t xml:space="preserve"> Conference Planner to prepare and distribute a solicitation for sponsors and exhibitors. A list of past sponsors and a sample sponsorship solicitation is provided on the PCC Resources Page at </w:t>
      </w:r>
      <w:hyperlink r:id="rId17" w:history="1">
        <w:r w:rsidRPr="00555210">
          <w:rPr>
            <w:rStyle w:val="Hyperlink"/>
            <w:rFonts w:ascii="Times New Roman" w:eastAsia="Times New Roman" w:hAnsi="Times New Roman" w:cs="Times New Roman"/>
            <w:sz w:val="24"/>
            <w:szCs w:val="24"/>
          </w:rPr>
          <w:t>http://www.naep.org/conference-committee</w:t>
        </w:r>
      </w:hyperlink>
      <w:r>
        <w:rPr>
          <w:rStyle w:val="Hyperlink"/>
          <w:rFonts w:ascii="Times New Roman" w:eastAsia="Times New Roman" w:hAnsi="Times New Roman" w:cs="Times New Roman"/>
          <w:sz w:val="24"/>
          <w:szCs w:val="24"/>
        </w:rPr>
        <w:t xml:space="preserve">. </w:t>
      </w:r>
    </w:p>
    <w:p w14:paraId="6F3D79E8" w14:textId="247A9AD7" w:rsidR="00EB0709" w:rsidRDefault="00EB0709" w:rsidP="00A672D2">
      <w:pPr>
        <w:pStyle w:val="ListParagraph"/>
        <w:numPr>
          <w:ilvl w:val="1"/>
          <w:numId w:val="21"/>
        </w:numPr>
      </w:pPr>
      <w:r>
        <w:t xml:space="preserve">Review the list of past sponsors and brainstorm ideas for potential new sponsors to add to the list. </w:t>
      </w:r>
    </w:p>
    <w:p w14:paraId="57C8C45F" w14:textId="510E8F0E" w:rsidR="0083084D" w:rsidRDefault="00EB0709" w:rsidP="00A672D2">
      <w:pPr>
        <w:pStyle w:val="ListParagraph"/>
        <w:numPr>
          <w:ilvl w:val="1"/>
          <w:numId w:val="21"/>
        </w:numPr>
      </w:pPr>
      <w:r>
        <w:t>The solicitation should be posted on the NAEP web page and sent via email blast to past sponsors, NAEP membership, Chapter membership, and potential future sponsors. The solicitation should be distributed along with the call for papers and no later than one year prior to the conference.</w:t>
      </w:r>
      <w:r w:rsidR="0064491C">
        <w:t xml:space="preserve"> </w:t>
      </w:r>
    </w:p>
    <w:p w14:paraId="57DF650E" w14:textId="36B810C2" w:rsidR="00CE7812" w:rsidRDefault="00EB0709" w:rsidP="00A672D2">
      <w:pPr>
        <w:pStyle w:val="ListParagraph"/>
        <w:numPr>
          <w:ilvl w:val="0"/>
          <w:numId w:val="21"/>
        </w:numPr>
      </w:pPr>
      <w:r>
        <w:t>Assign NAEP Board members</w:t>
      </w:r>
      <w:r w:rsidR="00CE7812">
        <w:t>, ACC members, and any other individuals necessary</w:t>
      </w:r>
      <w:r>
        <w:t xml:space="preserve"> to contact potential sponsors and track the progress.</w:t>
      </w:r>
    </w:p>
    <w:p w14:paraId="68CF705A" w14:textId="4E67BC51" w:rsidR="00EB0709" w:rsidRDefault="00CE7812" w:rsidP="00041D44">
      <w:pPr>
        <w:pStyle w:val="ListParagraph"/>
        <w:numPr>
          <w:ilvl w:val="1"/>
          <w:numId w:val="21"/>
        </w:numPr>
      </w:pPr>
      <w:r>
        <w:t xml:space="preserve">The sponsorship liaisons ARE NOT solely responsible for soliciting sponsors and exhibitors.  Rather, the role of the liaison is to assign </w:t>
      </w:r>
      <w:r w:rsidR="00F43178">
        <w:t xml:space="preserve">and coordinate </w:t>
      </w:r>
      <w:r>
        <w:t xml:space="preserve">others to solicit and to follow up on the success of the solicitations.  </w:t>
      </w:r>
      <w:r w:rsidR="00EB0709">
        <w:t xml:space="preserve"> </w:t>
      </w:r>
    </w:p>
    <w:p w14:paraId="362B4DB2" w14:textId="6829ED32" w:rsidR="00EB0709" w:rsidRDefault="00EB0709" w:rsidP="00A672D2">
      <w:pPr>
        <w:pStyle w:val="ListParagraph"/>
        <w:numPr>
          <w:ilvl w:val="0"/>
          <w:numId w:val="21"/>
        </w:numPr>
      </w:pPr>
      <w:r>
        <w:t>Report regularly to the ACC</w:t>
      </w:r>
      <w:r w:rsidR="00F43178">
        <w:t xml:space="preserve"> and PCC</w:t>
      </w:r>
      <w:r>
        <w:t xml:space="preserve"> regarding progress in soliciting sponsorships. </w:t>
      </w:r>
    </w:p>
    <w:p w14:paraId="460869A5" w14:textId="77777777" w:rsidR="003B5725" w:rsidRPr="006B42F5" w:rsidRDefault="00AF7A6E" w:rsidP="0049443A">
      <w:pPr>
        <w:pStyle w:val="Heading2"/>
        <w:rPr>
          <w:rFonts w:eastAsia="Times New Roman"/>
        </w:rPr>
      </w:pPr>
      <w:bookmarkStart w:id="30" w:name="_Toc509823477"/>
      <w:r w:rsidRPr="006B42F5">
        <w:rPr>
          <w:rFonts w:eastAsia="Times New Roman"/>
        </w:rPr>
        <w:t>NAEP Conference Planner</w:t>
      </w:r>
      <w:bookmarkEnd w:id="30"/>
      <w:r w:rsidRPr="006B42F5">
        <w:rPr>
          <w:rFonts w:eastAsia="Times New Roman"/>
        </w:rPr>
        <w:t xml:space="preserve"> </w:t>
      </w:r>
    </w:p>
    <w:p w14:paraId="4FFC3FBE" w14:textId="06EF2511" w:rsidR="00885D36" w:rsidRDefault="00AF7A6E" w:rsidP="0049443A">
      <w:r>
        <w:rPr>
          <w:spacing w:val="-1"/>
        </w:rPr>
        <w:t xml:space="preserve">The Conference Planner is </w:t>
      </w:r>
      <w:r w:rsidR="009A2EE0">
        <w:rPr>
          <w:spacing w:val="-1"/>
        </w:rPr>
        <w:t>contracted</w:t>
      </w:r>
      <w:r>
        <w:rPr>
          <w:spacing w:val="-1"/>
        </w:rPr>
        <w:t xml:space="preserve"> by the NAEP Board</w:t>
      </w:r>
      <w:r w:rsidR="00915D7F">
        <w:rPr>
          <w:spacing w:val="-1"/>
        </w:rPr>
        <w:t>, with input from the PCC,</w:t>
      </w:r>
      <w:r>
        <w:rPr>
          <w:spacing w:val="-1"/>
        </w:rPr>
        <w:t xml:space="preserve"> to assist with the development of each</w:t>
      </w:r>
      <w:r w:rsidR="00885D36">
        <w:rPr>
          <w:spacing w:val="-1"/>
        </w:rPr>
        <w:t xml:space="preserve"> </w:t>
      </w:r>
      <w:r>
        <w:t xml:space="preserve">conference. </w:t>
      </w:r>
      <w:r w:rsidR="00B0038D">
        <w:t>This is a paid position</w:t>
      </w:r>
      <w:r w:rsidR="003A2071">
        <w:t xml:space="preserve"> the expense for which must be included in the </w:t>
      </w:r>
      <w:r w:rsidR="009A2EE0">
        <w:t xml:space="preserve">annual </w:t>
      </w:r>
      <w:r w:rsidR="003A2071">
        <w:t>conference budget</w:t>
      </w:r>
      <w:r w:rsidR="00B0038D">
        <w:t xml:space="preserve">. </w:t>
      </w:r>
      <w:r w:rsidR="00885D36">
        <w:t xml:space="preserve">The </w:t>
      </w:r>
      <w:r w:rsidR="00C74E8C">
        <w:t>NAEP Conference Planner</w:t>
      </w:r>
      <w:r w:rsidR="00885D36">
        <w:t xml:space="preserve"> is an independent contractor and is not an employee of the NAEP. </w:t>
      </w:r>
      <w:r w:rsidR="00D95282">
        <w:t xml:space="preserve">The Conference Planner is one of the key positions for delivery of a successful conference, and carries a significant amount of the planning responsibilities, in coordination with other </w:t>
      </w:r>
      <w:r w:rsidR="00EA1BF8">
        <w:t>c</w:t>
      </w:r>
      <w:r w:rsidR="00D95282">
        <w:t xml:space="preserve">onference volunteers. </w:t>
      </w:r>
    </w:p>
    <w:p w14:paraId="6C19D04A" w14:textId="319D2D39" w:rsidR="00383413" w:rsidRDefault="006B42F5" w:rsidP="0049443A">
      <w:r>
        <w:t>The Conference Planner’s duties are specifically defined in the NAEP Conference Planner’s contract with NAEP</w:t>
      </w:r>
      <w:r w:rsidR="00383413">
        <w:t xml:space="preserve">. </w:t>
      </w:r>
      <w:r>
        <w:t xml:space="preserve">The NAEP Conference Planner’s scope of work is provided on the PCC Resources Page at </w:t>
      </w:r>
      <w:hyperlink r:id="rId18" w:history="1">
        <w:r w:rsidR="00545BD7" w:rsidRPr="00555210">
          <w:rPr>
            <w:rStyle w:val="Hyperlink"/>
            <w:rFonts w:ascii="Times New Roman" w:eastAsia="Times New Roman" w:hAnsi="Times New Roman" w:cs="Times New Roman"/>
            <w:sz w:val="24"/>
            <w:szCs w:val="24"/>
          </w:rPr>
          <w:t>http://www.naep.org/conference-committee</w:t>
        </w:r>
      </w:hyperlink>
      <w:r>
        <w:t xml:space="preserve">. </w:t>
      </w:r>
    </w:p>
    <w:p w14:paraId="78ED1B08" w14:textId="75EB66C9" w:rsidR="003B5725" w:rsidRPr="006B42F5" w:rsidRDefault="00AF7A6E" w:rsidP="0049443A">
      <w:pPr>
        <w:pStyle w:val="Heading2"/>
        <w:rPr>
          <w:rFonts w:eastAsia="Times New Roman"/>
        </w:rPr>
      </w:pPr>
      <w:bookmarkStart w:id="31" w:name="_Toc509823478"/>
      <w:r w:rsidRPr="006B42F5">
        <w:rPr>
          <w:rFonts w:eastAsia="Times New Roman"/>
        </w:rPr>
        <w:t>Technical Chair</w:t>
      </w:r>
      <w:bookmarkEnd w:id="31"/>
      <w:r w:rsidR="001F4E10">
        <w:rPr>
          <w:rFonts w:eastAsia="Times New Roman"/>
        </w:rPr>
        <w:t xml:space="preserve"> </w:t>
      </w:r>
    </w:p>
    <w:p w14:paraId="08034545" w14:textId="099B200D" w:rsidR="00AC0BFD" w:rsidRDefault="0028632A" w:rsidP="0049443A">
      <w:r>
        <w:t>T</w:t>
      </w:r>
      <w:r w:rsidR="00AF7A6E">
        <w:t>he Technical Chair</w:t>
      </w:r>
      <w:r w:rsidR="00AC0BFD">
        <w:t xml:space="preserve"> is chosen </w:t>
      </w:r>
      <w:r w:rsidR="003A2071">
        <w:t>by the PCC</w:t>
      </w:r>
      <w:r w:rsidR="00F43178">
        <w:t xml:space="preserve"> and may not necessarily be located in or affiliated with the conference host city or local Chapter</w:t>
      </w:r>
      <w:r w:rsidR="003A2071">
        <w:t xml:space="preserve">. The Technical </w:t>
      </w:r>
      <w:r w:rsidR="00533A56">
        <w:t>Chair</w:t>
      </w:r>
      <w:r w:rsidR="003A2071">
        <w:t xml:space="preserve"> should be an NAEP member</w:t>
      </w:r>
      <w:r w:rsidR="00AC0BFD">
        <w:t xml:space="preserve"> with significant experience planning previous conferences. The </w:t>
      </w:r>
      <w:r w:rsidR="00AF7A6E">
        <w:t xml:space="preserve">Technical </w:t>
      </w:r>
      <w:r w:rsidR="00533A56">
        <w:t>Chair</w:t>
      </w:r>
      <w:r w:rsidR="003A2071">
        <w:t xml:space="preserve"> </w:t>
      </w:r>
      <w:r w:rsidR="00913000">
        <w:t xml:space="preserve">leads the Technical Committee </w:t>
      </w:r>
      <w:r w:rsidR="009A2EE0">
        <w:t>and collaborates with the Local Chair, NAEP Conference Planner, the PCC, and the NAEP Board to facilitate</w:t>
      </w:r>
      <w:r w:rsidR="00AF7A6E">
        <w:t xml:space="preserve"> the overall development and management of the </w:t>
      </w:r>
      <w:r w:rsidR="009A2EE0">
        <w:t>c</w:t>
      </w:r>
      <w:r w:rsidR="00D26481">
        <w:t>onference</w:t>
      </w:r>
      <w:r w:rsidR="00AF7A6E">
        <w:t xml:space="preserve">. </w:t>
      </w:r>
      <w:r w:rsidR="00A4609A" w:rsidRPr="00AC299E">
        <w:rPr>
          <w:szCs w:val="24"/>
        </w:rPr>
        <w:t xml:space="preserve">The Technical Chair has overarching responsibility for the technical content of the </w:t>
      </w:r>
      <w:r w:rsidR="009A2EE0">
        <w:rPr>
          <w:szCs w:val="24"/>
        </w:rPr>
        <w:t>c</w:t>
      </w:r>
      <w:r w:rsidR="00D26481">
        <w:rPr>
          <w:szCs w:val="24"/>
        </w:rPr>
        <w:t>onference</w:t>
      </w:r>
      <w:r w:rsidR="00A4609A" w:rsidRPr="00AC299E">
        <w:rPr>
          <w:szCs w:val="24"/>
        </w:rPr>
        <w:t>.</w:t>
      </w:r>
    </w:p>
    <w:p w14:paraId="2F59A3AF" w14:textId="29E23FE1" w:rsidR="00AC0BFD" w:rsidRDefault="00B22FB5" w:rsidP="0049443A">
      <w:r>
        <w:t>The Technical Chair is typically responsible for the following duties</w:t>
      </w:r>
      <w:r w:rsidR="00AC0BFD">
        <w:t xml:space="preserve">: </w:t>
      </w:r>
    </w:p>
    <w:p w14:paraId="7995FF87" w14:textId="59B2461A" w:rsidR="00870E1C" w:rsidRDefault="00870E1C" w:rsidP="00A672D2">
      <w:pPr>
        <w:pStyle w:val="ListParagraph"/>
        <w:numPr>
          <w:ilvl w:val="0"/>
          <w:numId w:val="9"/>
        </w:numPr>
      </w:pPr>
      <w:r>
        <w:t xml:space="preserve">Coordinate with the PCC Liaison and Local Chair to recruit a group of volunteers to serve as the Technical Committee (see responsibilities below). </w:t>
      </w:r>
    </w:p>
    <w:p w14:paraId="3B0AC885" w14:textId="7E5114A0" w:rsidR="00943AFA" w:rsidRPr="0049443A" w:rsidRDefault="00943AFA" w:rsidP="00A672D2">
      <w:pPr>
        <w:pStyle w:val="ListParagraph"/>
        <w:numPr>
          <w:ilvl w:val="0"/>
          <w:numId w:val="9"/>
        </w:numPr>
        <w:rPr>
          <w:szCs w:val="24"/>
        </w:rPr>
      </w:pPr>
      <w:r w:rsidRPr="0049443A">
        <w:rPr>
          <w:szCs w:val="24"/>
        </w:rPr>
        <w:t xml:space="preserve">Oversee the preparation of the </w:t>
      </w:r>
      <w:r w:rsidR="007E2F70">
        <w:rPr>
          <w:szCs w:val="24"/>
        </w:rPr>
        <w:t>c</w:t>
      </w:r>
      <w:r w:rsidR="00997E55">
        <w:rPr>
          <w:szCs w:val="24"/>
        </w:rPr>
        <w:t>all for papers</w:t>
      </w:r>
      <w:r w:rsidRPr="0049443A">
        <w:rPr>
          <w:szCs w:val="24"/>
        </w:rPr>
        <w:t xml:space="preserve"> by the Conference Planner.</w:t>
      </w:r>
    </w:p>
    <w:p w14:paraId="13A0F3E2" w14:textId="26F54F85" w:rsidR="00AC0BFD" w:rsidRPr="00B22FB5" w:rsidRDefault="00AC0BFD" w:rsidP="00A672D2">
      <w:pPr>
        <w:pStyle w:val="ListParagraph"/>
        <w:numPr>
          <w:ilvl w:val="0"/>
          <w:numId w:val="9"/>
        </w:numPr>
      </w:pPr>
      <w:r w:rsidRPr="00B22FB5">
        <w:t>S</w:t>
      </w:r>
      <w:r w:rsidR="0028632A" w:rsidRPr="00B22FB5">
        <w:t>chedul</w:t>
      </w:r>
      <w:r w:rsidRPr="00B22FB5">
        <w:t>e</w:t>
      </w:r>
      <w:r w:rsidR="0028632A" w:rsidRPr="00B22FB5">
        <w:t xml:space="preserve"> and </w:t>
      </w:r>
      <w:r w:rsidR="00AF7A6E" w:rsidRPr="00B22FB5">
        <w:t xml:space="preserve">lead </w:t>
      </w:r>
      <w:r w:rsidRPr="00B22FB5">
        <w:t xml:space="preserve">regular </w:t>
      </w:r>
      <w:r w:rsidR="00570090" w:rsidRPr="00B22FB5">
        <w:t>ACC</w:t>
      </w:r>
      <w:r w:rsidRPr="00B22FB5">
        <w:t xml:space="preserve"> </w:t>
      </w:r>
      <w:r w:rsidR="00AF7A6E" w:rsidRPr="00B22FB5">
        <w:t>conference calls to track progress on key activities</w:t>
      </w:r>
      <w:r w:rsidR="00906623" w:rsidRPr="00B22FB5">
        <w:t>.</w:t>
      </w:r>
      <w:r w:rsidR="00AF7A6E" w:rsidRPr="00B22FB5">
        <w:t xml:space="preserve"> </w:t>
      </w:r>
    </w:p>
    <w:p w14:paraId="5CC1E097" w14:textId="77777777" w:rsidR="00943AFA" w:rsidRPr="0049443A" w:rsidRDefault="00943AFA" w:rsidP="00A672D2">
      <w:pPr>
        <w:pStyle w:val="ListParagraph"/>
        <w:numPr>
          <w:ilvl w:val="0"/>
          <w:numId w:val="9"/>
        </w:numPr>
        <w:rPr>
          <w:szCs w:val="24"/>
        </w:rPr>
      </w:pPr>
      <w:r w:rsidRPr="0049443A">
        <w:rPr>
          <w:szCs w:val="24"/>
        </w:rPr>
        <w:t>Oversee the collection, organization, review, selection, and final notification of presenters related to all incoming abstracts.</w:t>
      </w:r>
    </w:p>
    <w:p w14:paraId="7151DF32" w14:textId="61671D0E" w:rsidR="00A4609A" w:rsidRPr="0049443A" w:rsidRDefault="00943AFA" w:rsidP="00A672D2">
      <w:pPr>
        <w:pStyle w:val="ListParagraph"/>
        <w:numPr>
          <w:ilvl w:val="0"/>
          <w:numId w:val="9"/>
        </w:numPr>
        <w:rPr>
          <w:szCs w:val="24"/>
        </w:rPr>
      </w:pPr>
      <w:r w:rsidRPr="0049443A">
        <w:rPr>
          <w:szCs w:val="24"/>
        </w:rPr>
        <w:t xml:space="preserve">Oversee the development of technical tracks to be presented at the conference, as well as the conference program and schedule. </w:t>
      </w:r>
    </w:p>
    <w:p w14:paraId="5B7407F2" w14:textId="7E81F9DF" w:rsidR="00D24EE3" w:rsidRPr="0049443A" w:rsidRDefault="00D24EE3" w:rsidP="00A672D2">
      <w:pPr>
        <w:pStyle w:val="ListParagraph"/>
        <w:numPr>
          <w:ilvl w:val="0"/>
          <w:numId w:val="9"/>
        </w:numPr>
        <w:rPr>
          <w:szCs w:val="24"/>
        </w:rPr>
      </w:pPr>
      <w:r w:rsidRPr="0049443A">
        <w:rPr>
          <w:szCs w:val="24"/>
        </w:rPr>
        <w:t xml:space="preserve">Identify a volunteer to maintain the conference </w:t>
      </w:r>
      <w:r w:rsidR="0024151A">
        <w:rPr>
          <w:szCs w:val="24"/>
        </w:rPr>
        <w:t xml:space="preserve">electronic </w:t>
      </w:r>
      <w:r w:rsidRPr="0049443A">
        <w:rPr>
          <w:szCs w:val="24"/>
        </w:rPr>
        <w:t>app in coordination with the Conference Planner.</w:t>
      </w:r>
    </w:p>
    <w:p w14:paraId="19D68FA5" w14:textId="7B91262F" w:rsidR="00A4609A" w:rsidRPr="0049443A" w:rsidRDefault="009A2EE0" w:rsidP="00A672D2">
      <w:pPr>
        <w:pStyle w:val="ListParagraph"/>
        <w:numPr>
          <w:ilvl w:val="0"/>
          <w:numId w:val="9"/>
        </w:numPr>
        <w:rPr>
          <w:szCs w:val="24"/>
        </w:rPr>
      </w:pPr>
      <w:r w:rsidRPr="0049443A">
        <w:rPr>
          <w:szCs w:val="24"/>
        </w:rPr>
        <w:t>Collaborate with the Local Committee to d</w:t>
      </w:r>
      <w:r w:rsidR="00A4609A" w:rsidRPr="0049443A">
        <w:rPr>
          <w:szCs w:val="24"/>
        </w:rPr>
        <w:t xml:space="preserve">evelop </w:t>
      </w:r>
      <w:r w:rsidRPr="0049443A">
        <w:rPr>
          <w:szCs w:val="24"/>
        </w:rPr>
        <w:t>w</w:t>
      </w:r>
      <w:r w:rsidR="00130228" w:rsidRPr="0049443A">
        <w:rPr>
          <w:szCs w:val="24"/>
        </w:rPr>
        <w:t xml:space="preserve">orkshops, </w:t>
      </w:r>
      <w:r w:rsidR="00A4609A" w:rsidRPr="0049443A">
        <w:rPr>
          <w:szCs w:val="24"/>
        </w:rPr>
        <w:t xml:space="preserve">training courses </w:t>
      </w:r>
      <w:r w:rsidR="00130228" w:rsidRPr="0049443A">
        <w:rPr>
          <w:szCs w:val="24"/>
        </w:rPr>
        <w:t>and/or field trips</w:t>
      </w:r>
      <w:r w:rsidR="00870E1C" w:rsidRPr="0049443A">
        <w:rPr>
          <w:szCs w:val="24"/>
        </w:rPr>
        <w:t xml:space="preserve"> that will align with technical content of the conference</w:t>
      </w:r>
      <w:r w:rsidR="00130228" w:rsidRPr="0049443A">
        <w:rPr>
          <w:szCs w:val="24"/>
        </w:rPr>
        <w:t xml:space="preserve"> </w:t>
      </w:r>
      <w:r w:rsidR="00545BD7">
        <w:rPr>
          <w:szCs w:val="24"/>
        </w:rPr>
        <w:t>(see Conference Planning Activities section</w:t>
      </w:r>
      <w:r w:rsidR="00870E1C" w:rsidRPr="0049443A">
        <w:rPr>
          <w:szCs w:val="24"/>
        </w:rPr>
        <w:t xml:space="preserve"> for additional detail)</w:t>
      </w:r>
      <w:r w:rsidR="00A4609A" w:rsidRPr="0049443A">
        <w:rPr>
          <w:szCs w:val="24"/>
        </w:rPr>
        <w:t xml:space="preserve">. </w:t>
      </w:r>
    </w:p>
    <w:p w14:paraId="57516DAE" w14:textId="7932A1B5" w:rsidR="00A4609A" w:rsidRPr="0049443A" w:rsidRDefault="00A4609A" w:rsidP="00A672D2">
      <w:pPr>
        <w:pStyle w:val="ListParagraph"/>
        <w:numPr>
          <w:ilvl w:val="0"/>
          <w:numId w:val="9"/>
        </w:numPr>
        <w:rPr>
          <w:szCs w:val="24"/>
        </w:rPr>
      </w:pPr>
      <w:r w:rsidRPr="0049443A">
        <w:rPr>
          <w:szCs w:val="24"/>
        </w:rPr>
        <w:t>Provid</w:t>
      </w:r>
      <w:r w:rsidR="00497936" w:rsidRPr="0049443A">
        <w:rPr>
          <w:szCs w:val="24"/>
        </w:rPr>
        <w:t>e</w:t>
      </w:r>
      <w:r w:rsidRPr="0049443A">
        <w:rPr>
          <w:szCs w:val="24"/>
        </w:rPr>
        <w:t xml:space="preserve"> input to the Local Committee regarding selection of keynote speakers.</w:t>
      </w:r>
    </w:p>
    <w:p w14:paraId="69E99AA7" w14:textId="4EE06E70" w:rsidR="00A4609A" w:rsidRPr="0049443A" w:rsidRDefault="00A4609A" w:rsidP="00A672D2">
      <w:pPr>
        <w:pStyle w:val="ListParagraph"/>
        <w:numPr>
          <w:ilvl w:val="0"/>
          <w:numId w:val="9"/>
        </w:numPr>
        <w:rPr>
          <w:szCs w:val="24"/>
        </w:rPr>
      </w:pPr>
      <w:r w:rsidRPr="0049443A">
        <w:rPr>
          <w:szCs w:val="24"/>
        </w:rPr>
        <w:t>Manag</w:t>
      </w:r>
      <w:r w:rsidR="00497936" w:rsidRPr="0049443A">
        <w:rPr>
          <w:szCs w:val="24"/>
        </w:rPr>
        <w:t>e</w:t>
      </w:r>
      <w:r w:rsidRPr="0049443A">
        <w:rPr>
          <w:szCs w:val="24"/>
        </w:rPr>
        <w:t xml:space="preserve"> the paper and presentation submission processes and mak</w:t>
      </w:r>
      <w:r w:rsidR="00130228" w:rsidRPr="0049443A">
        <w:rPr>
          <w:szCs w:val="24"/>
        </w:rPr>
        <w:t>e</w:t>
      </w:r>
      <w:r w:rsidRPr="0049443A">
        <w:rPr>
          <w:szCs w:val="24"/>
        </w:rPr>
        <w:t xml:space="preserve"> decisions that arise regarding changing </w:t>
      </w:r>
      <w:r w:rsidR="00C01438" w:rsidRPr="0049443A">
        <w:rPr>
          <w:szCs w:val="24"/>
        </w:rPr>
        <w:t>p</w:t>
      </w:r>
      <w:r w:rsidR="00575817" w:rsidRPr="0049443A">
        <w:rPr>
          <w:szCs w:val="24"/>
        </w:rPr>
        <w:t>resenter</w:t>
      </w:r>
      <w:r w:rsidRPr="0049443A">
        <w:rPr>
          <w:szCs w:val="24"/>
        </w:rPr>
        <w:t>s or sessions.</w:t>
      </w:r>
    </w:p>
    <w:p w14:paraId="390C5D56" w14:textId="77777777" w:rsidR="00B239AE" w:rsidRDefault="00A4609A" w:rsidP="00A672D2">
      <w:pPr>
        <w:pStyle w:val="ListParagraph"/>
        <w:numPr>
          <w:ilvl w:val="0"/>
          <w:numId w:val="9"/>
        </w:numPr>
        <w:rPr>
          <w:szCs w:val="24"/>
        </w:rPr>
      </w:pPr>
      <w:r w:rsidRPr="0049443A">
        <w:rPr>
          <w:szCs w:val="24"/>
        </w:rPr>
        <w:t xml:space="preserve">Oversee development of the </w:t>
      </w:r>
      <w:r w:rsidR="00C01438" w:rsidRPr="0049443A">
        <w:rPr>
          <w:szCs w:val="24"/>
        </w:rPr>
        <w:t>c</w:t>
      </w:r>
      <w:r w:rsidR="00D26481" w:rsidRPr="0049443A">
        <w:rPr>
          <w:szCs w:val="24"/>
        </w:rPr>
        <w:t>onference</w:t>
      </w:r>
      <w:r w:rsidRPr="0049443A">
        <w:rPr>
          <w:szCs w:val="24"/>
        </w:rPr>
        <w:t xml:space="preserve"> proceedings by the Conference Planner. </w:t>
      </w:r>
    </w:p>
    <w:p w14:paraId="41DEEED5" w14:textId="7C85169E" w:rsidR="00A4609A" w:rsidRDefault="007E2F70" w:rsidP="00A672D2">
      <w:pPr>
        <w:pStyle w:val="ListParagraph"/>
        <w:numPr>
          <w:ilvl w:val="1"/>
          <w:numId w:val="9"/>
        </w:numPr>
        <w:rPr>
          <w:szCs w:val="24"/>
        </w:rPr>
      </w:pPr>
      <w:r>
        <w:rPr>
          <w:szCs w:val="24"/>
        </w:rPr>
        <w:t xml:space="preserve">The conference proceedings consist of the papers submitted by presenters, saved as pdf files with names associated with the author and session. The files are provided to conference attendees via FilesAnywhere or a similar file share website. A password is applied to the site and distributed to conference attendees. Papers are also loaded on the conference </w:t>
      </w:r>
      <w:r w:rsidR="0024151A">
        <w:rPr>
          <w:szCs w:val="24"/>
        </w:rPr>
        <w:t xml:space="preserve">electronic </w:t>
      </w:r>
      <w:r>
        <w:rPr>
          <w:szCs w:val="24"/>
        </w:rPr>
        <w:t xml:space="preserve">app and associated with the presenters’ sessions. </w:t>
      </w:r>
    </w:p>
    <w:p w14:paraId="124BD706" w14:textId="1691C18A" w:rsidR="00B239AE" w:rsidRPr="0049443A" w:rsidRDefault="00B239AE" w:rsidP="00A672D2">
      <w:pPr>
        <w:pStyle w:val="ListParagraph"/>
        <w:numPr>
          <w:ilvl w:val="1"/>
          <w:numId w:val="9"/>
        </w:numPr>
        <w:rPr>
          <w:szCs w:val="24"/>
        </w:rPr>
      </w:pPr>
      <w:r>
        <w:rPr>
          <w:szCs w:val="24"/>
        </w:rPr>
        <w:t xml:space="preserve">Note that, with rare exceptions, presentations should not be included in the conference proceedings. Including presentations would diminish the value of the papers that presenters have prepared in advance, and also creates logistical challenges regarding revision to the proceedings after the conference. </w:t>
      </w:r>
    </w:p>
    <w:p w14:paraId="3EE2AF62" w14:textId="2753CAB5" w:rsidR="00A4609A" w:rsidRPr="0049443A" w:rsidRDefault="00A4609A" w:rsidP="00A672D2">
      <w:pPr>
        <w:pStyle w:val="ListParagraph"/>
        <w:numPr>
          <w:ilvl w:val="0"/>
          <w:numId w:val="9"/>
        </w:numPr>
        <w:rPr>
          <w:szCs w:val="24"/>
        </w:rPr>
      </w:pPr>
      <w:r w:rsidRPr="0049443A">
        <w:rPr>
          <w:szCs w:val="24"/>
        </w:rPr>
        <w:t xml:space="preserve">Participate in an on-site meeting </w:t>
      </w:r>
      <w:r w:rsidR="00821544" w:rsidRPr="0049443A">
        <w:rPr>
          <w:szCs w:val="24"/>
        </w:rPr>
        <w:t xml:space="preserve">in conjunction with the </w:t>
      </w:r>
      <w:r w:rsidR="001F4E10">
        <w:rPr>
          <w:szCs w:val="24"/>
        </w:rPr>
        <w:t>B</w:t>
      </w:r>
      <w:r w:rsidR="00821544" w:rsidRPr="0049443A">
        <w:rPr>
          <w:szCs w:val="24"/>
        </w:rPr>
        <w:t xml:space="preserve">oard meeting that occurs approximately six months prior to the </w:t>
      </w:r>
      <w:r w:rsidR="00C01438" w:rsidRPr="0049443A">
        <w:rPr>
          <w:szCs w:val="24"/>
        </w:rPr>
        <w:t>c</w:t>
      </w:r>
      <w:r w:rsidR="00D26481" w:rsidRPr="0049443A">
        <w:rPr>
          <w:szCs w:val="24"/>
        </w:rPr>
        <w:t>onference</w:t>
      </w:r>
      <w:r w:rsidR="00821544" w:rsidRPr="0049443A">
        <w:rPr>
          <w:szCs w:val="24"/>
        </w:rPr>
        <w:t xml:space="preserve"> </w:t>
      </w:r>
      <w:r w:rsidRPr="0049443A">
        <w:rPr>
          <w:szCs w:val="24"/>
        </w:rPr>
        <w:t xml:space="preserve">to develop the final </w:t>
      </w:r>
      <w:r w:rsidR="00C01438" w:rsidRPr="0049443A">
        <w:rPr>
          <w:szCs w:val="24"/>
        </w:rPr>
        <w:t>c</w:t>
      </w:r>
      <w:r w:rsidRPr="0049443A">
        <w:rPr>
          <w:szCs w:val="24"/>
        </w:rPr>
        <w:t xml:space="preserve">onference </w:t>
      </w:r>
      <w:r w:rsidR="00C01438" w:rsidRPr="0049443A">
        <w:rPr>
          <w:szCs w:val="24"/>
        </w:rPr>
        <w:t>p</w:t>
      </w:r>
      <w:r w:rsidRPr="0049443A">
        <w:rPr>
          <w:szCs w:val="24"/>
        </w:rPr>
        <w:t xml:space="preserve">rogram (final session determination) and to tour the </w:t>
      </w:r>
      <w:r w:rsidR="00C01438" w:rsidRPr="0049443A">
        <w:rPr>
          <w:szCs w:val="24"/>
        </w:rPr>
        <w:t>c</w:t>
      </w:r>
      <w:r w:rsidR="00D26481" w:rsidRPr="0049443A">
        <w:rPr>
          <w:szCs w:val="24"/>
        </w:rPr>
        <w:t>onference</w:t>
      </w:r>
      <w:r w:rsidRPr="0049443A">
        <w:rPr>
          <w:szCs w:val="24"/>
        </w:rPr>
        <w:t xml:space="preserve"> </w:t>
      </w:r>
      <w:r w:rsidR="00497936" w:rsidRPr="0049443A">
        <w:rPr>
          <w:szCs w:val="24"/>
        </w:rPr>
        <w:t>venue and lodging options</w:t>
      </w:r>
      <w:r w:rsidRPr="0049443A">
        <w:rPr>
          <w:szCs w:val="24"/>
        </w:rPr>
        <w:t>.</w:t>
      </w:r>
    </w:p>
    <w:p w14:paraId="3B32E902" w14:textId="3CDC0326" w:rsidR="003B5725" w:rsidRPr="0049443A" w:rsidRDefault="00AC0BFD" w:rsidP="00A672D2">
      <w:pPr>
        <w:pStyle w:val="ListParagraph"/>
        <w:numPr>
          <w:ilvl w:val="0"/>
          <w:numId w:val="9"/>
        </w:numPr>
        <w:rPr>
          <w:szCs w:val="24"/>
        </w:rPr>
      </w:pPr>
      <w:r w:rsidRPr="00B22FB5">
        <w:t>K</w:t>
      </w:r>
      <w:r w:rsidR="00AF7A6E" w:rsidRPr="00B22FB5">
        <w:t xml:space="preserve">eep the </w:t>
      </w:r>
      <w:r w:rsidR="0028632A" w:rsidRPr="00B22FB5">
        <w:t>PCC</w:t>
      </w:r>
      <w:r w:rsidR="00D04574">
        <w:t xml:space="preserve"> Liaison informed about conference planning and any issues that require support from the NAEP Board or PCC to resolve.</w:t>
      </w:r>
      <w:r w:rsidR="0064491C">
        <w:t xml:space="preserve"> </w:t>
      </w:r>
    </w:p>
    <w:p w14:paraId="4B6072C8" w14:textId="77777777" w:rsidR="00943AFA" w:rsidRDefault="00913000" w:rsidP="00A672D2">
      <w:pPr>
        <w:pStyle w:val="ListParagraph"/>
        <w:numPr>
          <w:ilvl w:val="0"/>
          <w:numId w:val="9"/>
        </w:numPr>
      </w:pPr>
      <w:r w:rsidRPr="00B22FB5">
        <w:t xml:space="preserve">Coordinate with the NAEP awards committee to schedule the presentation of the annual awards </w:t>
      </w:r>
      <w:r w:rsidR="00307472" w:rsidRPr="00B22FB5">
        <w:t xml:space="preserve">and </w:t>
      </w:r>
      <w:r w:rsidR="00D04574">
        <w:t>logistics for highlighting award</w:t>
      </w:r>
      <w:r w:rsidR="00307472" w:rsidRPr="00B22FB5">
        <w:t xml:space="preserve"> recipients’ achievements. How the award recipients are recognized should be addressed early in the planning process as this affects scheduling presentation and space in the exhibitors’ hall. </w:t>
      </w:r>
    </w:p>
    <w:p w14:paraId="061ECA73" w14:textId="77777777" w:rsidR="00943AFA" w:rsidRDefault="00943AFA" w:rsidP="00A672D2">
      <w:pPr>
        <w:pStyle w:val="ListParagraph"/>
        <w:numPr>
          <w:ilvl w:val="0"/>
          <w:numId w:val="9"/>
        </w:numPr>
      </w:pPr>
      <w:r>
        <w:t>A</w:t>
      </w:r>
      <w:r w:rsidR="00AF7A6E" w:rsidRPr="00943AFA">
        <w:t xml:space="preserve">ddress issues that may arise </w:t>
      </w:r>
      <w:r>
        <w:t xml:space="preserve">during the conference as needed </w:t>
      </w:r>
      <w:r w:rsidR="00AF7A6E" w:rsidRPr="00943AFA">
        <w:t xml:space="preserve">(e.g., </w:t>
      </w:r>
      <w:r w:rsidR="00C01438" w:rsidRPr="00943AFA">
        <w:t>p</w:t>
      </w:r>
      <w:r w:rsidR="00575817" w:rsidRPr="00943AFA">
        <w:t>resenter</w:t>
      </w:r>
      <w:r w:rsidR="00AF7A6E" w:rsidRPr="00943AFA">
        <w:t xml:space="preserve">s </w:t>
      </w:r>
      <w:r w:rsidR="00A4609A" w:rsidRPr="00943AFA">
        <w:t xml:space="preserve">who are unable to attend </w:t>
      </w:r>
      <w:r w:rsidR="00AF7A6E" w:rsidRPr="00943AFA">
        <w:t xml:space="preserve">or other technical content problems). </w:t>
      </w:r>
    </w:p>
    <w:p w14:paraId="0A8A5221" w14:textId="77777777" w:rsidR="00943AFA" w:rsidRDefault="00943AFA" w:rsidP="00A672D2">
      <w:pPr>
        <w:pStyle w:val="ListParagraph"/>
        <w:numPr>
          <w:ilvl w:val="0"/>
          <w:numId w:val="9"/>
        </w:numPr>
      </w:pPr>
      <w:r>
        <w:t>E</w:t>
      </w:r>
      <w:r w:rsidR="00AF7A6E" w:rsidRPr="00943AFA">
        <w:t>nsure that all Track Chairs are on site</w:t>
      </w:r>
      <w:r>
        <w:t xml:space="preserve"> during the conference</w:t>
      </w:r>
      <w:r w:rsidR="00AF7A6E" w:rsidRPr="00943AFA">
        <w:t xml:space="preserve"> and leading their </w:t>
      </w:r>
      <w:r w:rsidR="004C52F0" w:rsidRPr="00943AFA">
        <w:t>Moderator</w:t>
      </w:r>
      <w:r w:rsidR="00AF7A6E" w:rsidRPr="00943AFA">
        <w:t xml:space="preserve">s properly to ensure each </w:t>
      </w:r>
      <w:r>
        <w:t xml:space="preserve">conference </w:t>
      </w:r>
      <w:r w:rsidR="00AF7A6E" w:rsidRPr="00943AFA">
        <w:t xml:space="preserve">session is conducted on time. </w:t>
      </w:r>
    </w:p>
    <w:p w14:paraId="3EE87808" w14:textId="77777777" w:rsidR="00943AFA" w:rsidRDefault="00AF7A6E" w:rsidP="00A672D2">
      <w:pPr>
        <w:pStyle w:val="ListParagraph"/>
        <w:numPr>
          <w:ilvl w:val="0"/>
          <w:numId w:val="9"/>
        </w:numPr>
      </w:pPr>
      <w:r w:rsidRPr="00943AFA">
        <w:t xml:space="preserve">When Track Chairs are not able to attend the </w:t>
      </w:r>
      <w:r w:rsidR="00C01438" w:rsidRPr="00943AFA">
        <w:t>c</w:t>
      </w:r>
      <w:r w:rsidR="00D26481" w:rsidRPr="00943AFA">
        <w:t>onference</w:t>
      </w:r>
      <w:r w:rsidRPr="00943AFA">
        <w:t xml:space="preserve">, the Technical Chair stands in </w:t>
      </w:r>
      <w:r w:rsidR="00F83A21" w:rsidRPr="00943AFA">
        <w:t>or assigns a volunteer</w:t>
      </w:r>
      <w:r w:rsidR="00943AFA">
        <w:t xml:space="preserve"> to manage their track</w:t>
      </w:r>
      <w:r w:rsidRPr="00943AFA">
        <w:t xml:space="preserve">. </w:t>
      </w:r>
    </w:p>
    <w:p w14:paraId="5D495139" w14:textId="3B7C4425" w:rsidR="003B5725" w:rsidRDefault="00943AFA" w:rsidP="00A672D2">
      <w:pPr>
        <w:pStyle w:val="ListParagraph"/>
        <w:numPr>
          <w:ilvl w:val="0"/>
          <w:numId w:val="9"/>
        </w:numPr>
      </w:pPr>
      <w:r>
        <w:t>A</w:t>
      </w:r>
      <w:r w:rsidR="00AF7A6E" w:rsidRPr="00943AFA">
        <w:t xml:space="preserve">ssist the NAEP Conference Planner </w:t>
      </w:r>
      <w:r w:rsidR="00D71BB1" w:rsidRPr="00943AFA">
        <w:t>as</w:t>
      </w:r>
      <w:r w:rsidR="00AF7A6E" w:rsidRPr="00943AFA">
        <w:t xml:space="preserve"> necessary</w:t>
      </w:r>
      <w:r>
        <w:t xml:space="preserve"> during the conference</w:t>
      </w:r>
      <w:r w:rsidR="00AF7A6E" w:rsidRPr="00943AFA">
        <w:t>.</w:t>
      </w:r>
    </w:p>
    <w:p w14:paraId="25C054BE" w14:textId="1299B243" w:rsidR="007E2F70" w:rsidRDefault="007E2F70" w:rsidP="00A672D2">
      <w:pPr>
        <w:pStyle w:val="ListParagraph"/>
        <w:numPr>
          <w:ilvl w:val="0"/>
          <w:numId w:val="9"/>
        </w:numPr>
      </w:pPr>
      <w:r>
        <w:t xml:space="preserve">Assist the NAEP Conference Planner with preparation of post-conference report and provide lessons learned for use by future ACCs. </w:t>
      </w:r>
    </w:p>
    <w:p w14:paraId="2D586F03" w14:textId="5C74EC1F" w:rsidR="00D21072" w:rsidRPr="00943AFA" w:rsidRDefault="00D21072" w:rsidP="00D21072">
      <w:r>
        <w:t xml:space="preserve">It is imperative for the Technical Chair to be in frequent contact with the track chairs to ensure relevant and necessary communication is being conveyed to the presenters.  </w:t>
      </w:r>
    </w:p>
    <w:p w14:paraId="4A7C86D5" w14:textId="77777777" w:rsidR="006B42F5" w:rsidRPr="00943AFA" w:rsidRDefault="006B42F5" w:rsidP="0049443A">
      <w:pPr>
        <w:pStyle w:val="Heading2"/>
      </w:pPr>
      <w:bookmarkStart w:id="32" w:name="_Toc509823479"/>
      <w:r w:rsidRPr="00943AFA">
        <w:t>Technical Committee</w:t>
      </w:r>
      <w:bookmarkEnd w:id="32"/>
    </w:p>
    <w:p w14:paraId="77AA7C36" w14:textId="02A26B9B" w:rsidR="00C43A82" w:rsidRPr="00507224" w:rsidRDefault="006B42F5" w:rsidP="0049443A">
      <w:r w:rsidRPr="00507224">
        <w:t xml:space="preserve">The Technical Committee </w:t>
      </w:r>
      <w:r w:rsidR="00943AFA">
        <w:t xml:space="preserve">is formed and led by the Technical Chair and is responsible for implementing </w:t>
      </w:r>
      <w:r w:rsidRPr="00507224">
        <w:t xml:space="preserve">the technical aspects of the </w:t>
      </w:r>
      <w:r w:rsidR="00943AFA">
        <w:t>c</w:t>
      </w:r>
      <w:r>
        <w:t>onference</w:t>
      </w:r>
      <w:r w:rsidRPr="00507224">
        <w:t xml:space="preserve"> program</w:t>
      </w:r>
      <w:r w:rsidR="001F4E10">
        <w:t>,</w:t>
      </w:r>
      <w:r w:rsidRPr="00507224">
        <w:t xml:space="preserve"> such as identifying </w:t>
      </w:r>
      <w:r w:rsidR="00943AFA">
        <w:t>technical</w:t>
      </w:r>
      <w:r w:rsidRPr="00507224">
        <w:t xml:space="preserve"> tracks and soliciting, reviewing and selecting abstracts</w:t>
      </w:r>
      <w:r>
        <w:t xml:space="preserve"> for</w:t>
      </w:r>
      <w:r w:rsidR="00943AFA">
        <w:t xml:space="preserve"> verbal and poster presentation at the conference</w:t>
      </w:r>
      <w:r w:rsidRPr="00507224">
        <w:t xml:space="preserve">. </w:t>
      </w:r>
      <w:r w:rsidR="0058335A">
        <w:t>The Technical Committee includes the</w:t>
      </w:r>
      <w:r w:rsidR="0058335A" w:rsidRPr="00507224">
        <w:t xml:space="preserve"> Technical Chair</w:t>
      </w:r>
      <w:r w:rsidR="0058335A">
        <w:t xml:space="preserve">, </w:t>
      </w:r>
      <w:r w:rsidR="0058335A" w:rsidRPr="00507224">
        <w:t xml:space="preserve">Track Chairs, </w:t>
      </w:r>
      <w:r w:rsidR="0058335A">
        <w:t>and Session Moderator</w:t>
      </w:r>
      <w:r w:rsidR="0058335A" w:rsidRPr="00507224">
        <w:t>s</w:t>
      </w:r>
      <w:r w:rsidR="0058335A">
        <w:t>.</w:t>
      </w:r>
      <w:r w:rsidR="0064491C">
        <w:t xml:space="preserve"> </w:t>
      </w:r>
      <w:r w:rsidR="0058335A">
        <w:t>The Technical Committee coordinates closely with</w:t>
      </w:r>
      <w:r w:rsidR="0058335A" w:rsidRPr="00507224">
        <w:t xml:space="preserve"> members of the </w:t>
      </w:r>
      <w:r w:rsidR="0058335A">
        <w:t>Local</w:t>
      </w:r>
      <w:r w:rsidR="0058335A" w:rsidRPr="00507224">
        <w:t xml:space="preserve"> Committee responsible for keynote speakers, training, etc.</w:t>
      </w:r>
      <w:r w:rsidR="0058335A">
        <w:t>,</w:t>
      </w:r>
      <w:r w:rsidR="0058335A" w:rsidRPr="00507224">
        <w:t xml:space="preserve"> and the NAEP Conference Planner.</w:t>
      </w:r>
    </w:p>
    <w:p w14:paraId="4EAE39FD" w14:textId="69F3E787" w:rsidR="0058335A" w:rsidRDefault="0058335A" w:rsidP="0049443A">
      <w:r>
        <w:t>The Technical Committee is responsible for providing content to the Conference Planner to be included in the conference program, and for maintaining the conference</w:t>
      </w:r>
      <w:r w:rsidR="0024151A">
        <w:t xml:space="preserve"> electronic</w:t>
      </w:r>
      <w:r>
        <w:t xml:space="preserve"> app with conference program information. In recent years, NAEP has moved away from printing copies of the program to be provided to attendees at the conference, due to cost and sustainability concerns. Instead of a paper program, NAEP has utilized a conference</w:t>
      </w:r>
      <w:r w:rsidR="0024151A">
        <w:t xml:space="preserve"> electronic</w:t>
      </w:r>
      <w:r>
        <w:t xml:space="preserve"> app hosted by DoubleDutch to provide conference program information to attendees before and during the conference. The conference </w:t>
      </w:r>
      <w:r w:rsidR="0024151A">
        <w:t xml:space="preserve">electronic </w:t>
      </w:r>
      <w:r>
        <w:t>app must be maintained with accurate information for this approach to be successful. The Technical Committee is responsible for making sure the conference program is up to date on the conference</w:t>
      </w:r>
      <w:r w:rsidR="0024151A">
        <w:t xml:space="preserve"> electronic</w:t>
      </w:r>
      <w:r>
        <w:t xml:space="preserve"> app. </w:t>
      </w:r>
    </w:p>
    <w:p w14:paraId="061531F8" w14:textId="22739589" w:rsidR="006B42F5" w:rsidRDefault="006B42F5" w:rsidP="0049443A">
      <w:r w:rsidRPr="00507224">
        <w:t xml:space="preserve">Typically, technical content and the Track </w:t>
      </w:r>
      <w:r w:rsidR="00D24EE3">
        <w:t xml:space="preserve">Chairs </w:t>
      </w:r>
      <w:r w:rsidRPr="00507224">
        <w:t xml:space="preserve">and </w:t>
      </w:r>
      <w:r>
        <w:t>Session Moderator</w:t>
      </w:r>
      <w:r w:rsidRPr="00507224">
        <w:t xml:space="preserve">s are </w:t>
      </w:r>
      <w:r w:rsidR="001F4E10">
        <w:t xml:space="preserve">identified by the Technical Chair </w:t>
      </w:r>
      <w:r w:rsidRPr="00507224">
        <w:t xml:space="preserve">during or </w:t>
      </w:r>
      <w:r w:rsidR="00D24EE3">
        <w:t xml:space="preserve">shortly </w:t>
      </w:r>
      <w:r w:rsidRPr="00507224">
        <w:t xml:space="preserve">after the previous year’s conference (e.g., at the 2018 </w:t>
      </w:r>
      <w:r w:rsidR="00D24EE3">
        <w:t>c</w:t>
      </w:r>
      <w:r w:rsidRPr="00507224">
        <w:t>onference</w:t>
      </w:r>
      <w:r w:rsidR="00D24EE3">
        <w:t>,</w:t>
      </w:r>
      <w:r w:rsidRPr="00507224">
        <w:t xml:space="preserve"> the 2019 Technical </w:t>
      </w:r>
      <w:r w:rsidR="00D24EE3">
        <w:t>Chair</w:t>
      </w:r>
      <w:r w:rsidRPr="00507224">
        <w:t xml:space="preserve"> will begin identifying </w:t>
      </w:r>
      <w:r w:rsidR="00D24EE3">
        <w:t>committee members and t</w:t>
      </w:r>
      <w:r w:rsidRPr="00507224">
        <w:t xml:space="preserve">echnical content </w:t>
      </w:r>
      <w:r w:rsidR="00D24EE3">
        <w:t>for</w:t>
      </w:r>
      <w:r w:rsidRPr="00507224">
        <w:t xml:space="preserve"> the 2019 </w:t>
      </w:r>
      <w:r>
        <w:t>Conference</w:t>
      </w:r>
      <w:r w:rsidRPr="00507224">
        <w:t>). The PCC strongly suggests that each confe</w:t>
      </w:r>
      <w:r w:rsidR="00D24EE3">
        <w:t>rence be planned using a mix</w:t>
      </w:r>
      <w:r w:rsidRPr="00507224">
        <w:t xml:space="preserve"> of experienced volunteers and individuals new to the conference planning process. It is helpful to have committee members who have participated in planning previous conferences to ensure that the </w:t>
      </w:r>
      <w:r>
        <w:t>conference</w:t>
      </w:r>
      <w:r w:rsidRPr="00507224">
        <w:t xml:space="preserve"> is properly planned, session</w:t>
      </w:r>
      <w:r>
        <w:t xml:space="preserve"> content is </w:t>
      </w:r>
      <w:r w:rsidRPr="00507224">
        <w:t>not repeat</w:t>
      </w:r>
      <w:r>
        <w:t>ed</w:t>
      </w:r>
      <w:r w:rsidRPr="00507224">
        <w:t xml:space="preserve"> from year to year</w:t>
      </w:r>
      <w:r>
        <w:t>,</w:t>
      </w:r>
      <w:r w:rsidRPr="00507224">
        <w:t xml:space="preserve"> and that sessions run efficiently. Similarly, the Technical Committee will benefit from the fresh perspective brought by volunteers who are new to the process. </w:t>
      </w:r>
    </w:p>
    <w:p w14:paraId="60BDD06C" w14:textId="77777777" w:rsidR="003B5725" w:rsidRPr="00D24EE3" w:rsidRDefault="00AF7A6E" w:rsidP="0049443A">
      <w:pPr>
        <w:pStyle w:val="Heading2"/>
        <w:rPr>
          <w:rFonts w:eastAsia="Times New Roman"/>
        </w:rPr>
      </w:pPr>
      <w:bookmarkStart w:id="33" w:name="_Toc509823480"/>
      <w:r w:rsidRPr="00D24EE3">
        <w:rPr>
          <w:rFonts w:eastAsia="Times New Roman"/>
        </w:rPr>
        <w:t>Track Chairs</w:t>
      </w:r>
      <w:bookmarkEnd w:id="33"/>
    </w:p>
    <w:p w14:paraId="6CF19B78" w14:textId="5F3AB6E0" w:rsidR="003B5725" w:rsidRPr="00A4609A" w:rsidRDefault="00AF7A6E" w:rsidP="0049443A">
      <w:r w:rsidRPr="00A4609A">
        <w:t xml:space="preserve">A Track Chair is needed for each </w:t>
      </w:r>
      <w:r w:rsidR="00D24EE3">
        <w:t xml:space="preserve">technical </w:t>
      </w:r>
      <w:r w:rsidR="00C01438">
        <w:t>t</w:t>
      </w:r>
      <w:r w:rsidRPr="00A4609A">
        <w:t xml:space="preserve">rack </w:t>
      </w:r>
      <w:r w:rsidR="00D24EE3">
        <w:t xml:space="preserve">included </w:t>
      </w:r>
      <w:r w:rsidRPr="00A4609A">
        <w:t xml:space="preserve">in the </w:t>
      </w:r>
      <w:r w:rsidR="00C01438">
        <w:t>c</w:t>
      </w:r>
      <w:r w:rsidR="00D26481">
        <w:t>onference</w:t>
      </w:r>
      <w:r w:rsidRPr="00A4609A">
        <w:t xml:space="preserve"> program. This individual </w:t>
      </w:r>
      <w:r w:rsidR="00AC299E" w:rsidRPr="00A4609A">
        <w:t xml:space="preserve">is responsible for </w:t>
      </w:r>
      <w:r w:rsidRPr="00A4609A">
        <w:t>pla</w:t>
      </w:r>
      <w:r w:rsidR="00AC299E" w:rsidRPr="00A4609A">
        <w:t>n</w:t>
      </w:r>
      <w:r w:rsidRPr="00A4609A">
        <w:t>n</w:t>
      </w:r>
      <w:r w:rsidR="00AC299E" w:rsidRPr="00A4609A">
        <w:t>ing</w:t>
      </w:r>
      <w:r w:rsidRPr="00A4609A">
        <w:t xml:space="preserve"> sessions that are relevant to the subject matter. To ensure a successful </w:t>
      </w:r>
      <w:r w:rsidR="00C01438">
        <w:t>t</w:t>
      </w:r>
      <w:r w:rsidRPr="00A4609A">
        <w:t xml:space="preserve">rack, Track Chairs should actively solicit the submission of abstracts relevant to the subjects of their sessions. Once planned, the Track Chairs then work to identify a </w:t>
      </w:r>
      <w:r w:rsidR="004C52F0">
        <w:t>Session Moderator</w:t>
      </w:r>
      <w:r w:rsidRPr="00A4609A">
        <w:t xml:space="preserve"> for each session, and work with presenters from each </w:t>
      </w:r>
      <w:r w:rsidR="00C01438">
        <w:t>s</w:t>
      </w:r>
      <w:r w:rsidRPr="00A4609A">
        <w:t xml:space="preserve">ession (or their </w:t>
      </w:r>
      <w:r w:rsidR="004C52F0">
        <w:t>Session Moderator</w:t>
      </w:r>
      <w:r w:rsidRPr="00A4609A">
        <w:t xml:space="preserve">s) to develop relevant and interesting discussions for each session. During the </w:t>
      </w:r>
      <w:r w:rsidR="00C01438">
        <w:t>c</w:t>
      </w:r>
      <w:r w:rsidR="00D26481">
        <w:t>onference</w:t>
      </w:r>
      <w:r w:rsidR="00C01438">
        <w:t>,</w:t>
      </w:r>
      <w:r w:rsidRPr="00A4609A">
        <w:t xml:space="preserve"> Track Chairs oversee all sessions within their </w:t>
      </w:r>
      <w:r w:rsidR="00C01438">
        <w:t>t</w:t>
      </w:r>
      <w:r w:rsidRPr="00A4609A">
        <w:t xml:space="preserve">racks and direct </w:t>
      </w:r>
      <w:r w:rsidR="004C52F0">
        <w:t>Session Moderator</w:t>
      </w:r>
      <w:r w:rsidR="00EA1BF8">
        <w:t xml:space="preserve">s. </w:t>
      </w:r>
    </w:p>
    <w:p w14:paraId="0BE63B70" w14:textId="321CAFFC" w:rsidR="003B5725" w:rsidRDefault="00D24EE3" w:rsidP="0049443A">
      <w:r>
        <w:t xml:space="preserve">The Track Chair is typically responsible for the following duties: </w:t>
      </w:r>
    </w:p>
    <w:p w14:paraId="1EE3270D" w14:textId="36A5919B" w:rsidR="00AC299E" w:rsidRPr="00D24EE3" w:rsidRDefault="00AF7A6E" w:rsidP="00A672D2">
      <w:pPr>
        <w:pStyle w:val="ListParagraph"/>
        <w:numPr>
          <w:ilvl w:val="0"/>
          <w:numId w:val="10"/>
        </w:numPr>
      </w:pPr>
      <w:r w:rsidRPr="00D24EE3">
        <w:t xml:space="preserve">Develop subjects for sessions </w:t>
      </w:r>
      <w:r w:rsidR="00F83A21" w:rsidRPr="00D24EE3">
        <w:t xml:space="preserve">and </w:t>
      </w:r>
      <w:r w:rsidR="003E6399" w:rsidRPr="00D24EE3">
        <w:t>solicit abstracts from potential presenters</w:t>
      </w:r>
      <w:r w:rsidR="0047399F" w:rsidRPr="00D24EE3">
        <w:t xml:space="preserve"> and panels on a particular topic relating to the </w:t>
      </w:r>
      <w:r w:rsidR="00D24EE3">
        <w:t xml:space="preserve">technical </w:t>
      </w:r>
      <w:r w:rsidR="00C01438" w:rsidRPr="00D24EE3">
        <w:t>t</w:t>
      </w:r>
      <w:r w:rsidR="0047399F" w:rsidRPr="00D24EE3">
        <w:t>rack.</w:t>
      </w:r>
    </w:p>
    <w:p w14:paraId="586F2B87" w14:textId="77777777" w:rsidR="00AC299E" w:rsidRPr="00D24EE3" w:rsidRDefault="00F83A21" w:rsidP="00A672D2">
      <w:pPr>
        <w:pStyle w:val="ListParagraph"/>
        <w:numPr>
          <w:ilvl w:val="0"/>
          <w:numId w:val="10"/>
        </w:numPr>
      </w:pPr>
      <w:r w:rsidRPr="00D24EE3">
        <w:t>Participate in planning meetings</w:t>
      </w:r>
      <w:r w:rsidR="00A14FD5" w:rsidRPr="00D24EE3">
        <w:t xml:space="preserve"> and/or </w:t>
      </w:r>
      <w:r w:rsidRPr="00D24EE3">
        <w:t>conference calls as requested by the Technical Chair</w:t>
      </w:r>
      <w:r w:rsidR="00A14FD5" w:rsidRPr="00D24EE3">
        <w:t>.</w:t>
      </w:r>
    </w:p>
    <w:p w14:paraId="2FD5ED2B" w14:textId="2573FCDA" w:rsidR="00AC299E" w:rsidRPr="00D24EE3" w:rsidRDefault="00AF7A6E" w:rsidP="00A672D2">
      <w:pPr>
        <w:pStyle w:val="ListParagraph"/>
        <w:numPr>
          <w:ilvl w:val="0"/>
          <w:numId w:val="10"/>
        </w:numPr>
      </w:pPr>
      <w:r w:rsidRPr="00D24EE3">
        <w:t xml:space="preserve">Review all received abstracts for applicability to their </w:t>
      </w:r>
      <w:r w:rsidR="00C01438" w:rsidRPr="00D24EE3">
        <w:t>t</w:t>
      </w:r>
      <w:r w:rsidR="00FF5F85" w:rsidRPr="00D24EE3">
        <w:t>rack</w:t>
      </w:r>
      <w:r w:rsidRPr="00D24EE3">
        <w:t xml:space="preserve"> and sessions</w:t>
      </w:r>
      <w:r w:rsidR="00A14FD5" w:rsidRPr="00D24EE3">
        <w:t>.</w:t>
      </w:r>
    </w:p>
    <w:p w14:paraId="768A4215" w14:textId="77777777" w:rsidR="00B239AE" w:rsidRDefault="00C01438" w:rsidP="00A672D2">
      <w:pPr>
        <w:pStyle w:val="ListParagraph"/>
        <w:numPr>
          <w:ilvl w:val="0"/>
          <w:numId w:val="10"/>
        </w:numPr>
      </w:pPr>
      <w:r w:rsidRPr="00D24EE3">
        <w:t>Participate in an on-site meeting in conjunction with the board meeting that occurs approximately six months prior to the conference to develop the final conference program</w:t>
      </w:r>
      <w:r w:rsidR="00D24EE3">
        <w:t xml:space="preserve"> and schedule</w:t>
      </w:r>
      <w:r w:rsidR="00A14FD5" w:rsidRPr="00D24EE3">
        <w:t>.</w:t>
      </w:r>
      <w:r w:rsidR="0058335A">
        <w:t xml:space="preserve"> </w:t>
      </w:r>
    </w:p>
    <w:p w14:paraId="7F9B977A" w14:textId="31162168" w:rsidR="00AC299E" w:rsidRPr="00D24EE3" w:rsidRDefault="0058335A" w:rsidP="00A672D2">
      <w:pPr>
        <w:pStyle w:val="ListParagraph"/>
        <w:numPr>
          <w:ilvl w:val="1"/>
          <w:numId w:val="10"/>
        </w:numPr>
      </w:pPr>
      <w:r>
        <w:t xml:space="preserve">If Track Chairs are not able to attend the meeting, they must provide feedback regarding their track program and schedule to the Technical Chair in advance of the meeting. </w:t>
      </w:r>
    </w:p>
    <w:p w14:paraId="539D30FA" w14:textId="009DA1CC" w:rsidR="00AC299E" w:rsidRPr="00D24EE3" w:rsidRDefault="00A14FD5" w:rsidP="00A672D2">
      <w:pPr>
        <w:pStyle w:val="ListParagraph"/>
        <w:numPr>
          <w:ilvl w:val="0"/>
          <w:numId w:val="10"/>
        </w:numPr>
      </w:pPr>
      <w:r w:rsidRPr="00D24EE3">
        <w:t>Prepare</w:t>
      </w:r>
      <w:r w:rsidR="00AF7A6E" w:rsidRPr="00D24EE3">
        <w:t xml:space="preserve"> a summary</w:t>
      </w:r>
      <w:r w:rsidRPr="00D24EE3">
        <w:t xml:space="preserve"> description</w:t>
      </w:r>
      <w:r w:rsidR="00AF7A6E" w:rsidRPr="00D24EE3">
        <w:t xml:space="preserve"> of their </w:t>
      </w:r>
      <w:r w:rsidR="00C01438" w:rsidRPr="00D24EE3">
        <w:t>t</w:t>
      </w:r>
      <w:r w:rsidR="00FF5F85" w:rsidRPr="00D24EE3">
        <w:t>rack</w:t>
      </w:r>
      <w:r w:rsidR="00AF7A6E" w:rsidRPr="00D24EE3">
        <w:t xml:space="preserve"> for the </w:t>
      </w:r>
      <w:r w:rsidR="00C01438" w:rsidRPr="00D24EE3">
        <w:t>c</w:t>
      </w:r>
      <w:r w:rsidR="00D26481" w:rsidRPr="00D24EE3">
        <w:t>onference</w:t>
      </w:r>
      <w:r w:rsidR="00AF7A6E" w:rsidRPr="00D24EE3">
        <w:t xml:space="preserve"> program. </w:t>
      </w:r>
    </w:p>
    <w:p w14:paraId="6661FDFB" w14:textId="37B638E3" w:rsidR="00AC299E" w:rsidRPr="00D24EE3" w:rsidRDefault="00A14FD5" w:rsidP="00A672D2">
      <w:pPr>
        <w:pStyle w:val="ListParagraph"/>
        <w:numPr>
          <w:ilvl w:val="0"/>
          <w:numId w:val="10"/>
        </w:numPr>
      </w:pPr>
      <w:r w:rsidRPr="00D24EE3">
        <w:t>Provide</w:t>
      </w:r>
      <w:r w:rsidR="00AF7A6E" w:rsidRPr="00D24EE3">
        <w:t xml:space="preserve"> session information to </w:t>
      </w:r>
      <w:r w:rsidRPr="00D24EE3">
        <w:t xml:space="preserve">the </w:t>
      </w:r>
      <w:r w:rsidR="00AC299E" w:rsidRPr="00D24EE3">
        <w:t>NAEP Conference Planner</w:t>
      </w:r>
      <w:r w:rsidR="00AF7A6E" w:rsidRPr="00D24EE3">
        <w:t xml:space="preserve"> as requested for the </w:t>
      </w:r>
      <w:r w:rsidR="00D24EE3">
        <w:t>conference</w:t>
      </w:r>
      <w:r w:rsidR="00AF7A6E" w:rsidRPr="00D24EE3">
        <w:t xml:space="preserve"> program</w:t>
      </w:r>
      <w:r w:rsidR="0058335A">
        <w:t xml:space="preserve"> and</w:t>
      </w:r>
      <w:r w:rsidR="005E488B" w:rsidRPr="00D24EE3">
        <w:t xml:space="preserve"> </w:t>
      </w:r>
      <w:r w:rsidR="00C01438" w:rsidRPr="00D24EE3">
        <w:t>c</w:t>
      </w:r>
      <w:r w:rsidR="005E488B" w:rsidRPr="00D24EE3">
        <w:t>onference</w:t>
      </w:r>
      <w:r w:rsidR="001F4E10">
        <w:t xml:space="preserve"> electronic</w:t>
      </w:r>
      <w:r w:rsidR="005E488B" w:rsidRPr="00D24EE3">
        <w:t xml:space="preserve"> app</w:t>
      </w:r>
      <w:r w:rsidR="00AF7A6E" w:rsidRPr="00D24EE3">
        <w:t>.</w:t>
      </w:r>
    </w:p>
    <w:p w14:paraId="311F1467" w14:textId="5ED8E124" w:rsidR="00AC299E" w:rsidRPr="00D24EE3" w:rsidRDefault="0058335A" w:rsidP="00A672D2">
      <w:pPr>
        <w:pStyle w:val="ListParagraph"/>
        <w:numPr>
          <w:ilvl w:val="0"/>
          <w:numId w:val="10"/>
        </w:numPr>
      </w:pPr>
      <w:r>
        <w:t>Recruit and oversee</w:t>
      </w:r>
      <w:r w:rsidR="00AF7A6E" w:rsidRPr="00D24EE3">
        <w:t xml:space="preserve"> </w:t>
      </w:r>
      <w:r w:rsidR="004C52F0" w:rsidRPr="00D24EE3">
        <w:t>Session Moderator</w:t>
      </w:r>
      <w:r w:rsidR="00AF7A6E" w:rsidRPr="00D24EE3">
        <w:t>s to ensure they are coordinating with their presenters</w:t>
      </w:r>
      <w:r w:rsidR="00A14FD5" w:rsidRPr="00D24EE3">
        <w:t>.</w:t>
      </w:r>
      <w:r w:rsidR="00F7035A" w:rsidRPr="00D24EE3">
        <w:t xml:space="preserve"> </w:t>
      </w:r>
    </w:p>
    <w:p w14:paraId="2743B71B" w14:textId="414208A8" w:rsidR="00AC299E" w:rsidRPr="00D24EE3" w:rsidRDefault="00A14FD5" w:rsidP="00A672D2">
      <w:pPr>
        <w:pStyle w:val="ListParagraph"/>
        <w:numPr>
          <w:ilvl w:val="0"/>
          <w:numId w:val="10"/>
        </w:numPr>
      </w:pPr>
      <w:r w:rsidRPr="00D24EE3">
        <w:t xml:space="preserve">Ensure that </w:t>
      </w:r>
      <w:r w:rsidR="00C01438" w:rsidRPr="00D24EE3">
        <w:t>p</w:t>
      </w:r>
      <w:r w:rsidRPr="00D24EE3">
        <w:t xml:space="preserve">resenters supply the necessary information on time for the </w:t>
      </w:r>
      <w:r w:rsidR="00C01438" w:rsidRPr="00D24EE3">
        <w:t>c</w:t>
      </w:r>
      <w:r w:rsidR="00D26481" w:rsidRPr="00D24EE3">
        <w:t>onference</w:t>
      </w:r>
      <w:r w:rsidR="00AC299E" w:rsidRPr="00D24EE3">
        <w:t xml:space="preserve"> </w:t>
      </w:r>
      <w:r w:rsidRPr="00D24EE3">
        <w:t>program</w:t>
      </w:r>
      <w:r w:rsidR="0058335A">
        <w:t>, including biographical information, papers, and presentation materials, and verify that presenters have registered for the conference</w:t>
      </w:r>
      <w:r w:rsidR="00AC299E" w:rsidRPr="00D24EE3">
        <w:t>.</w:t>
      </w:r>
    </w:p>
    <w:p w14:paraId="2B7B88D5" w14:textId="553D8B48" w:rsidR="00AC299E" w:rsidRPr="00D24EE3" w:rsidRDefault="00AC299E" w:rsidP="00A672D2">
      <w:pPr>
        <w:pStyle w:val="ListParagraph"/>
        <w:numPr>
          <w:ilvl w:val="0"/>
          <w:numId w:val="10"/>
        </w:numPr>
      </w:pPr>
      <w:r w:rsidRPr="00D24EE3">
        <w:t>R</w:t>
      </w:r>
      <w:r w:rsidR="00A14FD5" w:rsidRPr="00D24EE3">
        <w:t xml:space="preserve">eview the </w:t>
      </w:r>
      <w:r w:rsidR="00C01438" w:rsidRPr="00D24EE3">
        <w:t>c</w:t>
      </w:r>
      <w:r w:rsidR="00D26481" w:rsidRPr="00D24EE3">
        <w:t>onference</w:t>
      </w:r>
      <w:r w:rsidRPr="00D24EE3">
        <w:t xml:space="preserve"> </w:t>
      </w:r>
      <w:r w:rsidR="00A14FD5" w:rsidRPr="00D24EE3">
        <w:t>program for accuracy.</w:t>
      </w:r>
    </w:p>
    <w:p w14:paraId="77570731" w14:textId="020A5282" w:rsidR="00C43A82" w:rsidRDefault="00AF7A6E" w:rsidP="00C43A82">
      <w:pPr>
        <w:pStyle w:val="ListParagraph"/>
        <w:numPr>
          <w:ilvl w:val="0"/>
          <w:numId w:val="10"/>
        </w:numPr>
      </w:pPr>
      <w:r w:rsidRPr="00D24EE3">
        <w:t xml:space="preserve">Help the Technical Chair and </w:t>
      </w:r>
      <w:r w:rsidR="00C74E8C" w:rsidRPr="00D24EE3">
        <w:t>NAEP Conference Planner</w:t>
      </w:r>
      <w:r w:rsidRPr="00D24EE3">
        <w:t xml:space="preserve"> fill </w:t>
      </w:r>
      <w:r w:rsidR="00AC299E" w:rsidRPr="00D24EE3">
        <w:t xml:space="preserve">gaps in the </w:t>
      </w:r>
      <w:r w:rsidRPr="00D24EE3">
        <w:t xml:space="preserve">program if </w:t>
      </w:r>
      <w:r w:rsidR="00C01438" w:rsidRPr="00D24EE3">
        <w:t>p</w:t>
      </w:r>
      <w:r w:rsidRPr="00D24EE3">
        <w:t xml:space="preserve">resenters </w:t>
      </w:r>
      <w:r w:rsidR="00F83A21" w:rsidRPr="00D24EE3">
        <w:t>cancel</w:t>
      </w:r>
      <w:r w:rsidRPr="00D24EE3">
        <w:t>.</w:t>
      </w:r>
    </w:p>
    <w:p w14:paraId="49AC93BF" w14:textId="18B053FF" w:rsidR="00D21072" w:rsidRDefault="00D21072" w:rsidP="00D21072">
      <w:r>
        <w:t>It is imperative the Track Chairs be in frequent contact with the presenters to ensure relevant and necessary information is provided</w:t>
      </w:r>
      <w:r w:rsidR="0081736F">
        <w:t xml:space="preserve"> to the presenters</w:t>
      </w:r>
      <w:r>
        <w:t xml:space="preserve">. Track Chairs </w:t>
      </w:r>
      <w:r w:rsidR="0081736F">
        <w:t>should also confirm with the presenters that they are registered and committed to attending the conference.  In the event of cancellations, track chairs should be prepared to find substitute presenters.  This may have to be done on a “last minute” basis so consider having local contacts who can present on short notice.</w:t>
      </w:r>
    </w:p>
    <w:p w14:paraId="3B41651A" w14:textId="78AD70D8" w:rsidR="003B5725" w:rsidRPr="0058335A" w:rsidRDefault="004C52F0" w:rsidP="0049443A">
      <w:pPr>
        <w:pStyle w:val="Heading2"/>
        <w:rPr>
          <w:rFonts w:eastAsia="Times New Roman"/>
        </w:rPr>
      </w:pPr>
      <w:bookmarkStart w:id="34" w:name="_Toc509823481"/>
      <w:r w:rsidRPr="0058335A">
        <w:rPr>
          <w:rFonts w:eastAsia="Times New Roman"/>
        </w:rPr>
        <w:t>Session Moderator</w:t>
      </w:r>
      <w:bookmarkEnd w:id="34"/>
    </w:p>
    <w:p w14:paraId="4D6B7D11" w14:textId="17D49645" w:rsidR="00A14FD5" w:rsidRDefault="004C52F0" w:rsidP="0049443A">
      <w:pPr>
        <w:rPr>
          <w:rFonts w:eastAsia="Times New Roman"/>
          <w:spacing w:val="1"/>
        </w:rPr>
      </w:pPr>
      <w:r>
        <w:rPr>
          <w:rFonts w:eastAsia="Times New Roman"/>
          <w:spacing w:val="1"/>
        </w:rPr>
        <w:t>Session Moderator</w:t>
      </w:r>
      <w:r w:rsidR="00AF7A6E">
        <w:rPr>
          <w:rFonts w:eastAsia="Times New Roman"/>
          <w:spacing w:val="1"/>
        </w:rPr>
        <w:t xml:space="preserve">s lead an individual session within a </w:t>
      </w:r>
      <w:r w:rsidR="0058335A">
        <w:rPr>
          <w:rFonts w:eastAsia="Times New Roman"/>
          <w:spacing w:val="1"/>
        </w:rPr>
        <w:t xml:space="preserve">technical </w:t>
      </w:r>
      <w:r w:rsidR="00C01438">
        <w:rPr>
          <w:rFonts w:eastAsia="Times New Roman"/>
          <w:spacing w:val="1"/>
        </w:rPr>
        <w:t>t</w:t>
      </w:r>
      <w:r w:rsidR="00AF7A6E">
        <w:rPr>
          <w:rFonts w:eastAsia="Times New Roman"/>
          <w:spacing w:val="1"/>
        </w:rPr>
        <w:t xml:space="preserve">rack. </w:t>
      </w:r>
      <w:r w:rsidR="00F83115">
        <w:rPr>
          <w:rFonts w:eastAsia="Times New Roman"/>
          <w:spacing w:val="1"/>
        </w:rPr>
        <w:t>A</w:t>
      </w:r>
      <w:r w:rsidR="00AF7A6E">
        <w:rPr>
          <w:rFonts w:eastAsia="Times New Roman"/>
          <w:spacing w:val="1"/>
        </w:rPr>
        <w:t xml:space="preserve"> Track Chair </w:t>
      </w:r>
      <w:r w:rsidR="00F83115">
        <w:rPr>
          <w:rFonts w:eastAsia="Times New Roman"/>
          <w:spacing w:val="1"/>
        </w:rPr>
        <w:t xml:space="preserve">may </w:t>
      </w:r>
      <w:r w:rsidR="00AF7A6E">
        <w:rPr>
          <w:rFonts w:eastAsia="Times New Roman"/>
          <w:spacing w:val="1"/>
        </w:rPr>
        <w:t xml:space="preserve">also </w:t>
      </w:r>
      <w:r w:rsidR="00F83115">
        <w:rPr>
          <w:rFonts w:eastAsia="Times New Roman"/>
          <w:spacing w:val="1"/>
        </w:rPr>
        <w:t xml:space="preserve">serve as a </w:t>
      </w:r>
      <w:r>
        <w:rPr>
          <w:rFonts w:eastAsia="Times New Roman"/>
          <w:spacing w:val="1"/>
        </w:rPr>
        <w:t>Session Moderator</w:t>
      </w:r>
      <w:r w:rsidR="00AF7A6E">
        <w:rPr>
          <w:rFonts w:eastAsia="Times New Roman"/>
          <w:spacing w:val="1"/>
        </w:rPr>
        <w:t xml:space="preserve">, but when multiple sessions occur within a </w:t>
      </w:r>
      <w:r w:rsidR="00C01438">
        <w:rPr>
          <w:rFonts w:eastAsia="Times New Roman"/>
          <w:spacing w:val="1"/>
        </w:rPr>
        <w:t>t</w:t>
      </w:r>
      <w:r w:rsidR="00AF7A6E">
        <w:rPr>
          <w:rFonts w:eastAsia="Times New Roman"/>
          <w:spacing w:val="1"/>
        </w:rPr>
        <w:t xml:space="preserve">rack, it is recommended that a different </w:t>
      </w:r>
      <w:r>
        <w:rPr>
          <w:rFonts w:eastAsia="Times New Roman"/>
          <w:spacing w:val="1"/>
        </w:rPr>
        <w:t>Session Moderator</w:t>
      </w:r>
      <w:r w:rsidR="00AF7A6E">
        <w:rPr>
          <w:rFonts w:eastAsia="Times New Roman"/>
          <w:spacing w:val="1"/>
        </w:rPr>
        <w:t xml:space="preserve"> be chosen for each session within one </w:t>
      </w:r>
      <w:r w:rsidR="00C01438">
        <w:rPr>
          <w:rFonts w:eastAsia="Times New Roman"/>
          <w:spacing w:val="1"/>
        </w:rPr>
        <w:t>t</w:t>
      </w:r>
      <w:r w:rsidR="00AF7A6E">
        <w:rPr>
          <w:rFonts w:eastAsia="Times New Roman"/>
          <w:spacing w:val="1"/>
        </w:rPr>
        <w:t xml:space="preserve">rack. Each </w:t>
      </w:r>
      <w:r>
        <w:rPr>
          <w:rFonts w:eastAsia="Times New Roman"/>
          <w:spacing w:val="1"/>
        </w:rPr>
        <w:t>Session Moderator</w:t>
      </w:r>
      <w:r w:rsidR="00AF7A6E">
        <w:rPr>
          <w:rFonts w:eastAsia="Times New Roman"/>
          <w:spacing w:val="1"/>
        </w:rPr>
        <w:t xml:space="preserve"> should have </w:t>
      </w:r>
      <w:r w:rsidR="00F83115">
        <w:rPr>
          <w:rFonts w:eastAsia="Times New Roman"/>
          <w:spacing w:val="1"/>
        </w:rPr>
        <w:t>a</w:t>
      </w:r>
      <w:r w:rsidR="00AF7A6E">
        <w:rPr>
          <w:rFonts w:eastAsia="Times New Roman"/>
          <w:spacing w:val="1"/>
        </w:rPr>
        <w:t xml:space="preserve"> full understanding of each presentation as well as the subject overall</w:t>
      </w:r>
      <w:r w:rsidR="000722E0">
        <w:rPr>
          <w:rFonts w:eastAsia="Times New Roman"/>
          <w:spacing w:val="1"/>
        </w:rPr>
        <w:t>.</w:t>
      </w:r>
      <w:r w:rsidR="00AF5B7F">
        <w:rPr>
          <w:rFonts w:eastAsia="Times New Roman"/>
          <w:spacing w:val="1"/>
        </w:rPr>
        <w:t xml:space="preserve"> </w:t>
      </w:r>
    </w:p>
    <w:p w14:paraId="11901D12" w14:textId="69911BE2" w:rsidR="00AF5B7F" w:rsidRDefault="00C01438" w:rsidP="0049443A">
      <w:pPr>
        <w:rPr>
          <w:rFonts w:eastAsia="Times New Roman"/>
          <w:spacing w:val="1"/>
        </w:rPr>
      </w:pPr>
      <w:r>
        <w:rPr>
          <w:rFonts w:eastAsia="Times New Roman"/>
          <w:spacing w:val="1"/>
        </w:rPr>
        <w:t xml:space="preserve">The </w:t>
      </w:r>
      <w:r w:rsidR="004C52F0">
        <w:rPr>
          <w:rFonts w:eastAsia="Times New Roman"/>
          <w:spacing w:val="1"/>
        </w:rPr>
        <w:t>Session Moderator</w:t>
      </w:r>
      <w:r w:rsidR="0058335A">
        <w:rPr>
          <w:rFonts w:eastAsia="Times New Roman"/>
          <w:spacing w:val="1"/>
        </w:rPr>
        <w:t xml:space="preserve"> is typically responsible for the following</w:t>
      </w:r>
      <w:r>
        <w:rPr>
          <w:rFonts w:eastAsia="Times New Roman"/>
          <w:spacing w:val="1"/>
        </w:rPr>
        <w:t xml:space="preserve"> duties</w:t>
      </w:r>
      <w:r w:rsidR="00A14FD5">
        <w:rPr>
          <w:rFonts w:eastAsia="Times New Roman"/>
          <w:spacing w:val="1"/>
        </w:rPr>
        <w:t>:</w:t>
      </w:r>
    </w:p>
    <w:p w14:paraId="0FDFAC59" w14:textId="3A687EAD" w:rsidR="00AF5B7F" w:rsidRPr="0049443A" w:rsidRDefault="000722E0" w:rsidP="00A672D2">
      <w:pPr>
        <w:pStyle w:val="ListParagraph"/>
        <w:numPr>
          <w:ilvl w:val="0"/>
          <w:numId w:val="11"/>
        </w:numPr>
        <w:rPr>
          <w:rFonts w:eastAsia="Times New Roman"/>
          <w:spacing w:val="1"/>
        </w:rPr>
      </w:pPr>
      <w:r w:rsidRPr="0049443A">
        <w:rPr>
          <w:rFonts w:eastAsia="Times New Roman"/>
          <w:spacing w:val="1"/>
        </w:rPr>
        <w:t>A</w:t>
      </w:r>
      <w:r w:rsidR="00AF7A6E" w:rsidRPr="0049443A">
        <w:rPr>
          <w:rFonts w:eastAsia="Times New Roman"/>
          <w:spacing w:val="1"/>
        </w:rPr>
        <w:t xml:space="preserve">ssist the Track Chair and Technical Chair </w:t>
      </w:r>
      <w:r w:rsidR="0058335A" w:rsidRPr="0049443A">
        <w:rPr>
          <w:rFonts w:eastAsia="Times New Roman"/>
          <w:spacing w:val="1"/>
        </w:rPr>
        <w:t>to ensure that</w:t>
      </w:r>
      <w:r w:rsidR="0058335A" w:rsidRPr="0058335A">
        <w:t xml:space="preserve"> </w:t>
      </w:r>
      <w:r w:rsidR="0058335A" w:rsidRPr="00D24EE3">
        <w:t>presenters supply the necessary information on time for the conference program</w:t>
      </w:r>
      <w:r w:rsidR="0058335A">
        <w:t>, including biographical information, papers, and presentation materials, and verify that presenters have registered for the conference</w:t>
      </w:r>
      <w:r w:rsidR="00AF5B7F" w:rsidRPr="0049443A">
        <w:rPr>
          <w:rFonts w:eastAsia="Times New Roman"/>
          <w:spacing w:val="1"/>
        </w:rPr>
        <w:t>.</w:t>
      </w:r>
    </w:p>
    <w:p w14:paraId="24B342EE" w14:textId="27C09085" w:rsidR="00AF5B7F" w:rsidRPr="0049443A" w:rsidRDefault="000722E0" w:rsidP="00A672D2">
      <w:pPr>
        <w:pStyle w:val="ListParagraph"/>
        <w:numPr>
          <w:ilvl w:val="0"/>
          <w:numId w:val="11"/>
        </w:numPr>
        <w:rPr>
          <w:rFonts w:eastAsia="Times New Roman"/>
          <w:spacing w:val="1"/>
        </w:rPr>
      </w:pPr>
      <w:r w:rsidRPr="0049443A">
        <w:rPr>
          <w:rFonts w:eastAsia="Times New Roman"/>
          <w:spacing w:val="1"/>
        </w:rPr>
        <w:t>E</w:t>
      </w:r>
      <w:r w:rsidR="00AF5B7F" w:rsidRPr="0049443A">
        <w:rPr>
          <w:rFonts w:eastAsia="Times New Roman"/>
          <w:spacing w:val="1"/>
        </w:rPr>
        <w:t xml:space="preserve">nsure that </w:t>
      </w:r>
      <w:r w:rsidR="00C01438" w:rsidRPr="0049443A">
        <w:rPr>
          <w:rFonts w:eastAsia="Times New Roman"/>
          <w:spacing w:val="1"/>
        </w:rPr>
        <w:t>p</w:t>
      </w:r>
      <w:r w:rsidR="00AF5B7F" w:rsidRPr="0049443A">
        <w:rPr>
          <w:rFonts w:eastAsia="Times New Roman"/>
          <w:spacing w:val="1"/>
        </w:rPr>
        <w:t>resenters have</w:t>
      </w:r>
      <w:r w:rsidR="00AF7A6E" w:rsidRPr="0049443A">
        <w:rPr>
          <w:rFonts w:eastAsia="Times New Roman"/>
          <w:spacing w:val="1"/>
        </w:rPr>
        <w:t xml:space="preserve"> supplied their presentation for loading on the </w:t>
      </w:r>
      <w:r w:rsidR="00C25A1C" w:rsidRPr="0049443A">
        <w:rPr>
          <w:rFonts w:eastAsia="Times New Roman"/>
          <w:spacing w:val="1"/>
        </w:rPr>
        <w:t>audio</w:t>
      </w:r>
      <w:r w:rsidR="00C01438" w:rsidRPr="0049443A">
        <w:rPr>
          <w:rFonts w:eastAsia="Times New Roman"/>
          <w:spacing w:val="1"/>
        </w:rPr>
        <w:t>/</w:t>
      </w:r>
      <w:r w:rsidR="00C25A1C" w:rsidRPr="0049443A">
        <w:rPr>
          <w:rFonts w:eastAsia="Times New Roman"/>
          <w:spacing w:val="1"/>
        </w:rPr>
        <w:t xml:space="preserve">visual </w:t>
      </w:r>
      <w:r w:rsidR="00AF7A6E" w:rsidRPr="0049443A">
        <w:rPr>
          <w:rFonts w:eastAsia="Times New Roman"/>
          <w:spacing w:val="1"/>
        </w:rPr>
        <w:t xml:space="preserve">equipment </w:t>
      </w:r>
      <w:r w:rsidR="00A14FD5" w:rsidRPr="0049443A">
        <w:rPr>
          <w:rFonts w:eastAsia="Times New Roman"/>
          <w:spacing w:val="1"/>
        </w:rPr>
        <w:t xml:space="preserve">as early as possible </w:t>
      </w:r>
      <w:r w:rsidR="00AF7A6E" w:rsidRPr="0049443A">
        <w:rPr>
          <w:rFonts w:eastAsia="Times New Roman"/>
          <w:spacing w:val="1"/>
        </w:rPr>
        <w:t xml:space="preserve">prior to the start of the </w:t>
      </w:r>
      <w:r w:rsidR="00C01438" w:rsidRPr="0049443A">
        <w:rPr>
          <w:rFonts w:eastAsia="Times New Roman"/>
          <w:spacing w:val="1"/>
        </w:rPr>
        <w:t>s</w:t>
      </w:r>
      <w:r w:rsidR="003161B9" w:rsidRPr="0049443A">
        <w:rPr>
          <w:rFonts w:eastAsia="Times New Roman"/>
          <w:spacing w:val="1"/>
        </w:rPr>
        <w:t xml:space="preserve">ession and that they are on </w:t>
      </w:r>
      <w:r w:rsidR="00AF7A6E" w:rsidRPr="0049443A">
        <w:rPr>
          <w:rFonts w:eastAsia="Times New Roman"/>
          <w:spacing w:val="1"/>
        </w:rPr>
        <w:t xml:space="preserve">site and ready to start on time for their </w:t>
      </w:r>
      <w:r w:rsidR="00C01438" w:rsidRPr="0049443A">
        <w:rPr>
          <w:rFonts w:eastAsia="Times New Roman"/>
          <w:spacing w:val="1"/>
        </w:rPr>
        <w:t>s</w:t>
      </w:r>
      <w:r w:rsidR="00AF7A6E" w:rsidRPr="0049443A">
        <w:rPr>
          <w:rFonts w:eastAsia="Times New Roman"/>
          <w:spacing w:val="1"/>
        </w:rPr>
        <w:t xml:space="preserve">ession. </w:t>
      </w:r>
    </w:p>
    <w:p w14:paraId="1D9C869D" w14:textId="166C2963" w:rsidR="00AF5B7F" w:rsidRPr="0049443A" w:rsidRDefault="000722E0" w:rsidP="00A672D2">
      <w:pPr>
        <w:pStyle w:val="ListParagraph"/>
        <w:numPr>
          <w:ilvl w:val="0"/>
          <w:numId w:val="11"/>
        </w:numPr>
        <w:rPr>
          <w:rFonts w:eastAsia="Times New Roman"/>
          <w:spacing w:val="1"/>
        </w:rPr>
      </w:pPr>
      <w:r w:rsidRPr="0049443A">
        <w:rPr>
          <w:rFonts w:eastAsia="Times New Roman"/>
          <w:spacing w:val="1"/>
        </w:rPr>
        <w:t>M</w:t>
      </w:r>
      <w:r w:rsidR="00AF7A6E" w:rsidRPr="0049443A">
        <w:rPr>
          <w:rFonts w:eastAsia="Times New Roman"/>
          <w:spacing w:val="1"/>
        </w:rPr>
        <w:t xml:space="preserve">eet with the </w:t>
      </w:r>
      <w:r w:rsidR="00C01438" w:rsidRPr="0049443A">
        <w:rPr>
          <w:rFonts w:eastAsia="Times New Roman"/>
          <w:spacing w:val="1"/>
        </w:rPr>
        <w:t>p</w:t>
      </w:r>
      <w:r w:rsidR="00AF7A6E" w:rsidRPr="0049443A">
        <w:rPr>
          <w:rFonts w:eastAsia="Times New Roman"/>
          <w:spacing w:val="1"/>
        </w:rPr>
        <w:t xml:space="preserve">resenters prior to the start of the </w:t>
      </w:r>
      <w:r w:rsidR="00C01438" w:rsidRPr="0049443A">
        <w:rPr>
          <w:rFonts w:eastAsia="Times New Roman"/>
          <w:spacing w:val="1"/>
        </w:rPr>
        <w:t>s</w:t>
      </w:r>
      <w:r w:rsidR="00AF7A6E" w:rsidRPr="0049443A">
        <w:rPr>
          <w:rFonts w:eastAsia="Times New Roman"/>
          <w:spacing w:val="1"/>
        </w:rPr>
        <w:t>ession to ensure everything is ready to go.</w:t>
      </w:r>
      <w:r w:rsidR="00AF5B7F" w:rsidRPr="0049443A">
        <w:rPr>
          <w:rFonts w:eastAsia="Times New Roman"/>
          <w:spacing w:val="1"/>
        </w:rPr>
        <w:t xml:space="preserve"> </w:t>
      </w:r>
    </w:p>
    <w:p w14:paraId="23ADE713" w14:textId="43D4913B" w:rsidR="00A14FD5" w:rsidRPr="0049443A" w:rsidRDefault="000722E0" w:rsidP="00A672D2">
      <w:pPr>
        <w:pStyle w:val="ListParagraph"/>
        <w:numPr>
          <w:ilvl w:val="0"/>
          <w:numId w:val="11"/>
        </w:numPr>
        <w:rPr>
          <w:rFonts w:eastAsia="Times New Roman"/>
        </w:rPr>
      </w:pPr>
      <w:r w:rsidRPr="0049443A">
        <w:rPr>
          <w:rFonts w:eastAsia="Times New Roman"/>
          <w:spacing w:val="1"/>
        </w:rPr>
        <w:t>F</w:t>
      </w:r>
      <w:r w:rsidR="00AF5B7F" w:rsidRPr="0049443A">
        <w:rPr>
          <w:rFonts w:eastAsia="Times New Roman"/>
          <w:spacing w:val="1"/>
        </w:rPr>
        <w:t xml:space="preserve">acilitate the timeliness of the </w:t>
      </w:r>
      <w:r w:rsidR="00C01438" w:rsidRPr="0049443A">
        <w:rPr>
          <w:rFonts w:eastAsia="Times New Roman"/>
          <w:spacing w:val="1"/>
        </w:rPr>
        <w:t>s</w:t>
      </w:r>
      <w:r w:rsidR="00AF5B7F" w:rsidRPr="0049443A">
        <w:rPr>
          <w:rFonts w:eastAsia="Times New Roman"/>
          <w:spacing w:val="1"/>
        </w:rPr>
        <w:t xml:space="preserve">ession including the </w:t>
      </w:r>
      <w:r w:rsidR="00C01438" w:rsidRPr="0049443A">
        <w:rPr>
          <w:rFonts w:eastAsia="Times New Roman"/>
          <w:spacing w:val="1"/>
        </w:rPr>
        <w:t>q</w:t>
      </w:r>
      <w:r w:rsidR="00AF5B7F" w:rsidRPr="0049443A">
        <w:rPr>
          <w:rFonts w:eastAsia="Times New Roman"/>
          <w:spacing w:val="1"/>
        </w:rPr>
        <w:t xml:space="preserve">uestion and </w:t>
      </w:r>
      <w:r w:rsidR="00C01438" w:rsidRPr="0049443A">
        <w:rPr>
          <w:rFonts w:eastAsia="Times New Roman"/>
          <w:spacing w:val="1"/>
        </w:rPr>
        <w:t>a</w:t>
      </w:r>
      <w:r w:rsidR="00AF5B7F" w:rsidRPr="0049443A">
        <w:rPr>
          <w:rFonts w:eastAsia="Times New Roman"/>
          <w:spacing w:val="1"/>
        </w:rPr>
        <w:t xml:space="preserve">nswer portion. The </w:t>
      </w:r>
      <w:r w:rsidR="004C52F0" w:rsidRPr="0049443A">
        <w:rPr>
          <w:rFonts w:eastAsia="Times New Roman"/>
          <w:spacing w:val="1"/>
        </w:rPr>
        <w:t>Session Moderator</w:t>
      </w:r>
      <w:r w:rsidR="00AF5B7F" w:rsidRPr="0049443A">
        <w:rPr>
          <w:rFonts w:eastAsia="Times New Roman"/>
          <w:spacing w:val="1"/>
        </w:rPr>
        <w:t xml:space="preserve"> should ensure each </w:t>
      </w:r>
      <w:r w:rsidR="00C01438" w:rsidRPr="0049443A">
        <w:rPr>
          <w:rFonts w:eastAsia="Times New Roman"/>
          <w:spacing w:val="1"/>
        </w:rPr>
        <w:t>p</w:t>
      </w:r>
      <w:r w:rsidR="00AF5B7F" w:rsidRPr="0049443A">
        <w:rPr>
          <w:rFonts w:eastAsia="Times New Roman"/>
          <w:spacing w:val="1"/>
        </w:rPr>
        <w:t xml:space="preserve">resenter stays within the timeframe allocated for each presentation to avoid a </w:t>
      </w:r>
      <w:r w:rsidR="00C01438" w:rsidRPr="0049443A">
        <w:rPr>
          <w:rFonts w:eastAsia="Times New Roman"/>
          <w:spacing w:val="1"/>
        </w:rPr>
        <w:t>p</w:t>
      </w:r>
      <w:r w:rsidR="00AF5B7F" w:rsidRPr="0049443A">
        <w:rPr>
          <w:rFonts w:eastAsia="Times New Roman"/>
          <w:spacing w:val="1"/>
        </w:rPr>
        <w:t xml:space="preserve">resenter not having adequate time to present. </w:t>
      </w:r>
    </w:p>
    <w:p w14:paraId="5D1709F7" w14:textId="43AAE190" w:rsidR="00F7035A" w:rsidRPr="0049443A" w:rsidRDefault="00F7035A" w:rsidP="00A672D2">
      <w:pPr>
        <w:pStyle w:val="ListParagraph"/>
        <w:numPr>
          <w:ilvl w:val="0"/>
          <w:numId w:val="11"/>
        </w:numPr>
        <w:rPr>
          <w:rFonts w:eastAsia="Times New Roman"/>
        </w:rPr>
      </w:pPr>
      <w:r w:rsidRPr="0049443A">
        <w:rPr>
          <w:rFonts w:eastAsia="Times New Roman"/>
        </w:rPr>
        <w:t xml:space="preserve">Ensure that </w:t>
      </w:r>
      <w:r w:rsidR="00C01438" w:rsidRPr="0049443A">
        <w:rPr>
          <w:rFonts w:eastAsia="Times New Roman"/>
        </w:rPr>
        <w:t>p</w:t>
      </w:r>
      <w:r w:rsidRPr="0049443A">
        <w:rPr>
          <w:rFonts w:eastAsia="Times New Roman"/>
        </w:rPr>
        <w:t xml:space="preserve">resenters supply the necessary information on time for the program and review </w:t>
      </w:r>
      <w:r w:rsidR="00A14FD5" w:rsidRPr="0049443A">
        <w:rPr>
          <w:rFonts w:eastAsia="Times New Roman"/>
        </w:rPr>
        <w:t>the program for accuracy.</w:t>
      </w:r>
    </w:p>
    <w:p w14:paraId="22C8183E" w14:textId="237A2ECC" w:rsidR="003161B9" w:rsidRPr="003161B9" w:rsidRDefault="003161B9" w:rsidP="0049443A">
      <w:pPr>
        <w:rPr>
          <w:rFonts w:eastAsia="Times New Roman"/>
          <w:spacing w:val="1"/>
        </w:rPr>
      </w:pPr>
      <w:r w:rsidRPr="003161B9">
        <w:rPr>
          <w:rFonts w:eastAsia="Times New Roman"/>
          <w:spacing w:val="1"/>
        </w:rPr>
        <w:t xml:space="preserve">Additional guidance for Session Moderators is provided in the Moderator Guide available on the PCC Resources Page at </w:t>
      </w:r>
      <w:hyperlink r:id="rId19" w:history="1">
        <w:r w:rsidR="00545BD7" w:rsidRPr="00555210">
          <w:rPr>
            <w:rStyle w:val="Hyperlink"/>
            <w:rFonts w:ascii="Times New Roman" w:eastAsia="Times New Roman" w:hAnsi="Times New Roman" w:cs="Times New Roman"/>
            <w:sz w:val="24"/>
            <w:szCs w:val="24"/>
          </w:rPr>
          <w:t>http://www.naep.org/conference-committee</w:t>
        </w:r>
      </w:hyperlink>
      <w:r w:rsidRPr="003161B9">
        <w:rPr>
          <w:rFonts w:eastAsia="Times New Roman"/>
          <w:spacing w:val="1"/>
        </w:rPr>
        <w:t>.</w:t>
      </w:r>
      <w:r w:rsidR="0064491C">
        <w:rPr>
          <w:rFonts w:eastAsia="Times New Roman"/>
          <w:spacing w:val="1"/>
        </w:rPr>
        <w:t xml:space="preserve"> </w:t>
      </w:r>
      <w:r w:rsidRPr="003161B9">
        <w:rPr>
          <w:rFonts w:eastAsia="Times New Roman"/>
          <w:spacing w:val="1"/>
        </w:rPr>
        <w:t xml:space="preserve"> </w:t>
      </w:r>
    </w:p>
    <w:p w14:paraId="1BC36CF5" w14:textId="7D5E7BC9" w:rsidR="00534DBA" w:rsidRPr="007E053F" w:rsidRDefault="00534DBA" w:rsidP="00B66A18">
      <w:pPr>
        <w:pStyle w:val="Heading2"/>
        <w:rPr>
          <w:rFonts w:eastAsia="Times New Roman"/>
        </w:rPr>
      </w:pPr>
      <w:bookmarkStart w:id="35" w:name="_Toc509823482"/>
      <w:r w:rsidRPr="007E053F">
        <w:rPr>
          <w:rFonts w:eastAsia="Times New Roman"/>
        </w:rPr>
        <w:t>PCC Liaison</w:t>
      </w:r>
      <w:bookmarkEnd w:id="35"/>
    </w:p>
    <w:p w14:paraId="1A889B64" w14:textId="0DA647AF" w:rsidR="00534DBA" w:rsidRDefault="007E053F" w:rsidP="0049443A">
      <w:pPr>
        <w:rPr>
          <w:rFonts w:eastAsia="Times New Roman"/>
        </w:rPr>
      </w:pPr>
      <w:r>
        <w:rPr>
          <w:rFonts w:eastAsia="Times New Roman"/>
        </w:rPr>
        <w:t>The PCC Liaison is a member of the PCC who participates in the ACC’s regular meetings and serves as a link between the ACC and the PCC and NAEP Board to exchange information and follow up on questions. The PCC recently developed this role in an effort to facilitate communication and ensure that conference planning issues that require attention of the PCC or Board to address are identified and resolved in a timely manner.</w:t>
      </w:r>
      <w:r w:rsidR="0064491C">
        <w:rPr>
          <w:rFonts w:eastAsia="Times New Roman"/>
        </w:rPr>
        <w:t xml:space="preserve"> </w:t>
      </w:r>
    </w:p>
    <w:p w14:paraId="7AD7521F" w14:textId="5405808E" w:rsidR="00AA1977" w:rsidRDefault="00AA1977" w:rsidP="00AA1977">
      <w:pPr>
        <w:pStyle w:val="Heading2"/>
        <w:rPr>
          <w:rFonts w:eastAsia="Times New Roman"/>
        </w:rPr>
      </w:pPr>
      <w:r>
        <w:rPr>
          <w:rFonts w:eastAsia="Times New Roman"/>
        </w:rPr>
        <w:t>NAEP Board of Directors</w:t>
      </w:r>
    </w:p>
    <w:p w14:paraId="00E829B0" w14:textId="77777777" w:rsidR="0005433E" w:rsidRDefault="00AA1977" w:rsidP="00C85E63">
      <w:r>
        <w:t xml:space="preserve">The NAEP Board or Directors </w:t>
      </w:r>
      <w:r w:rsidR="0005433E">
        <w:t>is not involved in the day-to-day planning efforts of the annual conference but does have a significant amount of oversight and approval of many aspects of the logistics of the annual conference. The NAEP Board’s activities include:</w:t>
      </w:r>
    </w:p>
    <w:p w14:paraId="053E4BF9" w14:textId="77777777" w:rsidR="0005433E" w:rsidRDefault="0005433E" w:rsidP="00C85E63">
      <w:pPr>
        <w:pStyle w:val="ListParagraph"/>
        <w:numPr>
          <w:ilvl w:val="0"/>
          <w:numId w:val="11"/>
        </w:numPr>
      </w:pPr>
      <w:r>
        <w:t>Board vote on PCC recommendation regarding Conference Host and location</w:t>
      </w:r>
    </w:p>
    <w:p w14:paraId="1032E950" w14:textId="77777777" w:rsidR="0005433E" w:rsidRDefault="0005433E" w:rsidP="00C85E63">
      <w:pPr>
        <w:pStyle w:val="ListParagraph"/>
        <w:numPr>
          <w:ilvl w:val="0"/>
          <w:numId w:val="11"/>
        </w:numPr>
      </w:pPr>
      <w:r>
        <w:t>Rescind acceptance of an application if an acceptable venue is unable to be secured</w:t>
      </w:r>
    </w:p>
    <w:p w14:paraId="1F295064" w14:textId="0EFDD29D" w:rsidR="00F43178" w:rsidRPr="00F43178" w:rsidRDefault="00F43178" w:rsidP="00C85E63">
      <w:pPr>
        <w:pStyle w:val="ListParagraph"/>
        <w:numPr>
          <w:ilvl w:val="0"/>
          <w:numId w:val="11"/>
        </w:numPr>
      </w:pPr>
      <w:r>
        <w:t>Execute contracts with NAEP Conference Planner, venues, and vendors as necessary</w:t>
      </w:r>
    </w:p>
    <w:p w14:paraId="68D6BE3F" w14:textId="6B27CB9F" w:rsidR="0005433E" w:rsidRPr="0005433E" w:rsidRDefault="0005433E" w:rsidP="00C85E63">
      <w:pPr>
        <w:pStyle w:val="ListParagraph"/>
        <w:numPr>
          <w:ilvl w:val="0"/>
          <w:numId w:val="11"/>
        </w:numPr>
      </w:pPr>
      <w:r w:rsidRPr="0049443A">
        <w:rPr>
          <w:szCs w:val="24"/>
        </w:rPr>
        <w:t>Work in collaboration with the NAEP Conference Planner</w:t>
      </w:r>
      <w:r>
        <w:rPr>
          <w:szCs w:val="24"/>
        </w:rPr>
        <w:t>, ACC and PCC</w:t>
      </w:r>
      <w:r w:rsidRPr="0049443A">
        <w:rPr>
          <w:szCs w:val="24"/>
        </w:rPr>
        <w:t xml:space="preserve"> to solicit conference sponsors and exhibitors</w:t>
      </w:r>
    </w:p>
    <w:p w14:paraId="39B32475" w14:textId="3A85930C" w:rsidR="0005433E" w:rsidRDefault="0005433E" w:rsidP="00C85E63">
      <w:pPr>
        <w:pStyle w:val="ListParagraph"/>
        <w:numPr>
          <w:ilvl w:val="0"/>
          <w:numId w:val="11"/>
        </w:numPr>
      </w:pPr>
      <w:r>
        <w:t>Work in collaboration with the Technical Chair to facilitate the overall development and management of the conference</w:t>
      </w:r>
      <w:r w:rsidR="00F43178">
        <w:t xml:space="preserve"> technical program</w:t>
      </w:r>
    </w:p>
    <w:p w14:paraId="61789BB3" w14:textId="5713B7BE" w:rsidR="0005433E" w:rsidRDefault="0005433E" w:rsidP="00C85E63">
      <w:pPr>
        <w:pStyle w:val="ListParagraph"/>
        <w:numPr>
          <w:ilvl w:val="0"/>
          <w:numId w:val="11"/>
        </w:numPr>
      </w:pPr>
      <w:r>
        <w:t>Work in collaboration with the ACC and Conference Planner to establish profit goals and to develop a budget that is realistic and works for all parties</w:t>
      </w:r>
      <w:r w:rsidR="00C85E63">
        <w:t xml:space="preserve">. </w:t>
      </w:r>
    </w:p>
    <w:p w14:paraId="2A7CE3F8" w14:textId="49D08A22" w:rsidR="00C85E63" w:rsidRDefault="00F43178" w:rsidP="00C85E63">
      <w:pPr>
        <w:pStyle w:val="ListParagraph"/>
        <w:numPr>
          <w:ilvl w:val="0"/>
          <w:numId w:val="11"/>
        </w:numPr>
      </w:pPr>
      <w:r>
        <w:t>Board vote on PCC recommendation to approve conference budget and subsequent amendments as necessary</w:t>
      </w:r>
    </w:p>
    <w:p w14:paraId="15E7EFF6" w14:textId="45493903" w:rsidR="007E053F" w:rsidRPr="00492C70" w:rsidRDefault="00492C70" w:rsidP="00B66A18">
      <w:pPr>
        <w:pStyle w:val="Heading1"/>
      </w:pPr>
      <w:bookmarkStart w:id="36" w:name="_Toc509823483"/>
      <w:r w:rsidRPr="00492C70">
        <w:t>Conference Planning Activities</w:t>
      </w:r>
      <w:bookmarkEnd w:id="36"/>
    </w:p>
    <w:p w14:paraId="087D2D8D" w14:textId="12DCDBD8" w:rsidR="00492C70" w:rsidRDefault="00190037" w:rsidP="00B66A18">
      <w:r>
        <w:t xml:space="preserve">There are many details involved in planning the conference which can seem overwhelming to the individuals involved. This section provides a description of the primary tasks involved in conference planning. Additional conference planning tools and details are provided on the PCC Resources Page at </w:t>
      </w:r>
      <w:hyperlink r:id="rId20" w:history="1">
        <w:r w:rsidR="00545BD7" w:rsidRPr="00555210">
          <w:rPr>
            <w:rStyle w:val="Hyperlink"/>
            <w:rFonts w:ascii="Times New Roman" w:eastAsia="Times New Roman" w:hAnsi="Times New Roman" w:cs="Times New Roman"/>
            <w:sz w:val="24"/>
            <w:szCs w:val="24"/>
          </w:rPr>
          <w:t>http://www.naep.org/conference-committee</w:t>
        </w:r>
      </w:hyperlink>
      <w:r>
        <w:t xml:space="preserve">. </w:t>
      </w:r>
    </w:p>
    <w:p w14:paraId="0A22A1A8" w14:textId="4EAD5C40" w:rsidR="001612F0" w:rsidRDefault="001612F0" w:rsidP="00B66A18">
      <w:pPr>
        <w:pStyle w:val="Heading2"/>
      </w:pPr>
      <w:bookmarkStart w:id="37" w:name="_Toc509823484"/>
      <w:r>
        <w:t xml:space="preserve">Contracting </w:t>
      </w:r>
      <w:r w:rsidR="00190037">
        <w:t xml:space="preserve">with </w:t>
      </w:r>
      <w:r>
        <w:t>a Venue</w:t>
      </w:r>
      <w:bookmarkEnd w:id="37"/>
    </w:p>
    <w:p w14:paraId="6DA071F6" w14:textId="6E6E73CF" w:rsidR="001612F0" w:rsidRDefault="001612F0" w:rsidP="00B66A18">
      <w:r>
        <w:t xml:space="preserve">The selection of a venue for the conference is the first and perhaps most important decision made in the conference planning process. The Local Chair and Conference Planner work together to refine a list of venues for consideration, with the Conference Host’s application as a starting point. Once a short list of venue options has been identified, the Conference Planner solicits proposals from each venue and negotiates as needed to get each venue’s best offer of rates and amenities. The ACC and PCC then review the proposals and make a recommendation to the NAEP Board. The Board must approve the recommendation and execute the contract with the venue. </w:t>
      </w:r>
    </w:p>
    <w:p w14:paraId="1D815411" w14:textId="01CEF2F1" w:rsidR="00190037" w:rsidRDefault="00190037" w:rsidP="00B66A18">
      <w:r>
        <w:t>Potential venues are evaluated based on the following criteria:</w:t>
      </w:r>
    </w:p>
    <w:p w14:paraId="0582D69D" w14:textId="688B75EE" w:rsidR="00190037" w:rsidRDefault="00190037" w:rsidP="00A672D2">
      <w:pPr>
        <w:pStyle w:val="ListParagraph"/>
        <w:numPr>
          <w:ilvl w:val="0"/>
          <w:numId w:val="12"/>
        </w:numPr>
      </w:pPr>
      <w:r>
        <w:t>Location with respect to airport and other transportation hubs, proximity to local attractions of interest to conference attendees, and relationship to concentration of Conference Host members</w:t>
      </w:r>
    </w:p>
    <w:p w14:paraId="493809F2" w14:textId="374EF070" w:rsidR="00190037" w:rsidRDefault="007A41CF" w:rsidP="00A672D2">
      <w:pPr>
        <w:pStyle w:val="ListParagraph"/>
        <w:numPr>
          <w:ilvl w:val="0"/>
          <w:numId w:val="12"/>
        </w:numPr>
      </w:pPr>
      <w:r>
        <w:t>Cost proposal and associated amenities offered by the venue</w:t>
      </w:r>
    </w:p>
    <w:p w14:paraId="6BFE225C" w14:textId="0326E7E2" w:rsidR="007A41CF" w:rsidRDefault="007A41CF" w:rsidP="00A672D2">
      <w:pPr>
        <w:pStyle w:val="ListParagraph"/>
        <w:numPr>
          <w:ilvl w:val="1"/>
          <w:numId w:val="12"/>
        </w:numPr>
      </w:pPr>
      <w:r>
        <w:t xml:space="preserve">Examples of desired amenities include free wi-fi, parking, exhibitor space set-up, audio/visual equipment, etc. </w:t>
      </w:r>
    </w:p>
    <w:p w14:paraId="6A6AC08B" w14:textId="31B872CD" w:rsidR="007A41CF" w:rsidRDefault="007A41CF" w:rsidP="00A672D2">
      <w:pPr>
        <w:pStyle w:val="ListParagraph"/>
        <w:numPr>
          <w:ilvl w:val="1"/>
          <w:numId w:val="12"/>
        </w:numPr>
      </w:pPr>
      <w:r>
        <w:t xml:space="preserve">Low food &amp; beverage minimums offer more flexibility in conference event planning </w:t>
      </w:r>
    </w:p>
    <w:p w14:paraId="2D60126B" w14:textId="2F5387B1" w:rsidR="007A41CF" w:rsidRPr="007A41CF" w:rsidRDefault="007A41CF" w:rsidP="00A672D2">
      <w:pPr>
        <w:pStyle w:val="ListParagraph"/>
        <w:numPr>
          <w:ilvl w:val="1"/>
          <w:numId w:val="12"/>
        </w:numPr>
      </w:pPr>
      <w:r>
        <w:t>If the venue is a hotel, room block and group rates, including government rates</w:t>
      </w:r>
    </w:p>
    <w:p w14:paraId="0EDFC85B" w14:textId="77777777" w:rsidR="007A41CF" w:rsidRPr="00190037" w:rsidRDefault="007A41CF" w:rsidP="00A672D2">
      <w:pPr>
        <w:pStyle w:val="ListParagraph"/>
        <w:numPr>
          <w:ilvl w:val="0"/>
          <w:numId w:val="12"/>
        </w:numPr>
      </w:pPr>
      <w:r>
        <w:t xml:space="preserve">Adequacy of conference space, number of breakout rooms, plenary session space, etc. </w:t>
      </w:r>
    </w:p>
    <w:p w14:paraId="73F2D4C1" w14:textId="5845A710" w:rsidR="007A41CF" w:rsidRDefault="007A41CF" w:rsidP="00A672D2">
      <w:pPr>
        <w:pStyle w:val="ListParagraph"/>
        <w:numPr>
          <w:ilvl w:val="0"/>
          <w:numId w:val="12"/>
        </w:numPr>
      </w:pPr>
      <w:r>
        <w:t>Unique features of the venue or location such as historic significance or proximity to landmarks</w:t>
      </w:r>
    </w:p>
    <w:p w14:paraId="5B12A790" w14:textId="2F0ADC2C" w:rsidR="00190037" w:rsidRDefault="00190037" w:rsidP="00B66A18">
      <w:r>
        <w:t xml:space="preserve">The selection of a venue often occurs in advance of the conference budget being prepared or approved by the NAEP Board. In this situation, the Conference Planner may access funds from the NAEP conference account to pay for advance deposits at venues, travel to venue inspections, etc., which will later be recouped in that year’s conference budget. It is the NAEP Conference Planner’s responsibility to provide an estimate of early planning costs and ensure those costs are accounted for in the appropriate year’s conference budget. </w:t>
      </w:r>
    </w:p>
    <w:p w14:paraId="2E5BD1DE" w14:textId="77777777" w:rsidR="0051134C" w:rsidRPr="00492C70" w:rsidRDefault="0051134C" w:rsidP="00B66A18">
      <w:pPr>
        <w:pStyle w:val="Heading2"/>
      </w:pPr>
      <w:bookmarkStart w:id="38" w:name="_Toc509823485"/>
      <w:r w:rsidRPr="00492C70">
        <w:t>Developing a Call for Papers</w:t>
      </w:r>
      <w:bookmarkEnd w:id="38"/>
    </w:p>
    <w:p w14:paraId="138EF0F7" w14:textId="518F056F" w:rsidR="0051134C" w:rsidRPr="00D71BB1" w:rsidRDefault="0051134C" w:rsidP="00B66A18">
      <w:r w:rsidRPr="00D71BB1">
        <w:t xml:space="preserve">The </w:t>
      </w:r>
      <w:r w:rsidR="00997E55">
        <w:t>Call for papers</w:t>
      </w:r>
      <w:r w:rsidRPr="00D71BB1">
        <w:t xml:space="preserve"> is a joint effort developed by the Technical Chair, Local Chair, and the NAEP Conference Planner. It is the first physical announcement of the upcoming </w:t>
      </w:r>
      <w:r>
        <w:t>c</w:t>
      </w:r>
      <w:r w:rsidRPr="00D71BB1">
        <w:t>onference; therefore</w:t>
      </w:r>
      <w:r>
        <w:t>,</w:t>
      </w:r>
      <w:r w:rsidRPr="00D71BB1">
        <w:t xml:space="preserve"> it should reflect the expected content regarding the </w:t>
      </w:r>
      <w:r>
        <w:t>conference</w:t>
      </w:r>
      <w:r w:rsidRPr="00D71BB1">
        <w:t xml:space="preserve"> (i.e.,</w:t>
      </w:r>
      <w:r>
        <w:t xml:space="preserve"> date,</w:t>
      </w:r>
      <w:r w:rsidRPr="00D71BB1">
        <w:t xml:space="preserve"> location, topics of </w:t>
      </w:r>
      <w:r>
        <w:t xml:space="preserve">interest, local attractions). The goal of the </w:t>
      </w:r>
      <w:r w:rsidR="00997E55">
        <w:t>Call for papers</w:t>
      </w:r>
      <w:r w:rsidRPr="00D71BB1">
        <w:t xml:space="preserve"> is to: (1) encourage people to present </w:t>
      </w:r>
      <w:r>
        <w:t xml:space="preserve">papers or posters </w:t>
      </w:r>
      <w:r w:rsidRPr="00D71BB1">
        <w:t xml:space="preserve">at the </w:t>
      </w:r>
      <w:r>
        <w:t>c</w:t>
      </w:r>
      <w:r w:rsidRPr="00D71BB1">
        <w:t xml:space="preserve">onference; (2) indicate </w:t>
      </w:r>
      <w:r>
        <w:t>the topics and subject matter of interest</w:t>
      </w:r>
      <w:r w:rsidRPr="00D71BB1">
        <w:t xml:space="preserve">; and (3) communicate what </w:t>
      </w:r>
      <w:r>
        <w:t xml:space="preserve">applicants </w:t>
      </w:r>
      <w:r w:rsidRPr="00D71BB1">
        <w:t>need to do to submit an abstract and the deadline for abstract submittals.</w:t>
      </w:r>
    </w:p>
    <w:p w14:paraId="52846DB9" w14:textId="70FA269B" w:rsidR="0051134C" w:rsidRPr="00D71BB1" w:rsidRDefault="0051134C" w:rsidP="00B66A18">
      <w:r>
        <w:t xml:space="preserve">The </w:t>
      </w:r>
      <w:r w:rsidR="00997E55">
        <w:t>Call for papers</w:t>
      </w:r>
      <w:r>
        <w:t xml:space="preserve"> must be ready in time to be included in the previous year’s conference program. The </w:t>
      </w:r>
      <w:r w:rsidR="00997E55">
        <w:t>Call for papers</w:t>
      </w:r>
      <w:r w:rsidRPr="00D71BB1">
        <w:t xml:space="preserve"> is also published on the NAEP website and in NAEP publications. Therefore, it is very important that the </w:t>
      </w:r>
      <w:r w:rsidR="00997E55">
        <w:t>Call for papers</w:t>
      </w:r>
      <w:r w:rsidRPr="00D71BB1">
        <w:t xml:space="preserve"> be completed on time and published on schedule since people need time to consider the opportunity, solicit support from other people in their office and/or supervisors, and then prepare and submit the abstract and other related information.</w:t>
      </w:r>
    </w:p>
    <w:p w14:paraId="617509FE" w14:textId="6E04CBE2" w:rsidR="0051134C" w:rsidRPr="00D71BB1" w:rsidRDefault="0051134C" w:rsidP="00B66A18">
      <w:r>
        <w:t xml:space="preserve">Past examples of </w:t>
      </w:r>
      <w:r w:rsidRPr="00D71BB1">
        <w:t xml:space="preserve">Calls for Papers are available </w:t>
      </w:r>
      <w:r>
        <w:t xml:space="preserve">on the PCC Resources Page at </w:t>
      </w:r>
      <w:hyperlink r:id="rId21" w:history="1">
        <w:r w:rsidR="00545BD7" w:rsidRPr="00555210">
          <w:rPr>
            <w:rStyle w:val="Hyperlink"/>
            <w:rFonts w:ascii="Times New Roman" w:eastAsia="Times New Roman" w:hAnsi="Times New Roman" w:cs="Times New Roman"/>
            <w:sz w:val="24"/>
            <w:szCs w:val="24"/>
          </w:rPr>
          <w:t>http://www.naep.org/conference-committee</w:t>
        </w:r>
      </w:hyperlink>
      <w:r>
        <w:t xml:space="preserve">. Historically, Conference Hosts typically developed individual conference themes and logos to promote the conference. Due to recent efforts by the NAEP Board to clarify and strengthen the NAEP brand, the PCC has determined that the conference should represent the NAEP brand and logo. As such, Conference Hosts should plan to utilize the NAEP logo to promote the conference, and a conference-specific theme is not required. In addition, in an effort to encourage government agency participation in the conference, the event has been rebranded as a “conference and training symposium” to better reflect the technical content and training opportunities offered at the conference. </w:t>
      </w:r>
    </w:p>
    <w:p w14:paraId="2B444867" w14:textId="759A70CE" w:rsidR="00D71BB1" w:rsidRPr="00492C70" w:rsidRDefault="00AF7A6E" w:rsidP="00B66A18">
      <w:pPr>
        <w:pStyle w:val="Heading2"/>
      </w:pPr>
      <w:bookmarkStart w:id="39" w:name="_Toc509823486"/>
      <w:r w:rsidRPr="00492C70">
        <w:t>Developing a Conference Budget</w:t>
      </w:r>
      <w:bookmarkEnd w:id="39"/>
    </w:p>
    <w:p w14:paraId="414F12B2" w14:textId="36E67E66" w:rsidR="00307472" w:rsidRPr="00D71BB1" w:rsidRDefault="00307472" w:rsidP="00B66A18">
      <w:r w:rsidRPr="00D71BB1">
        <w:t xml:space="preserve">The </w:t>
      </w:r>
      <w:r w:rsidR="00666A60">
        <w:t>c</w:t>
      </w:r>
      <w:r w:rsidRPr="00D71BB1">
        <w:t xml:space="preserve">onference is the primary source of revenue for NAEP; the profit from the </w:t>
      </w:r>
      <w:r w:rsidR="00666A60">
        <w:t>c</w:t>
      </w:r>
      <w:r w:rsidRPr="00D71BB1">
        <w:t>onference supports NAEP’s operating budget and provides funding for all the other activities and benefits that NAEP provides to its members</w:t>
      </w:r>
      <w:r w:rsidR="00492C70">
        <w:t xml:space="preserve">, as well as providing substantial financial benefit to the Conference Host via the NAEP’s Conference Profit Sharing Policy (see Appendix </w:t>
      </w:r>
      <w:r w:rsidR="006D3CC4" w:rsidRPr="006D3CC4">
        <w:t>A</w:t>
      </w:r>
      <w:r w:rsidR="00492C70">
        <w:t>)</w:t>
      </w:r>
      <w:r w:rsidRPr="00D71BB1">
        <w:t xml:space="preserve">. The financial success of the </w:t>
      </w:r>
      <w:r w:rsidR="00666A60">
        <w:t>c</w:t>
      </w:r>
      <w:r w:rsidRPr="00D71BB1">
        <w:t>onference is therefore critically important to the success of NAEP.</w:t>
      </w:r>
      <w:r w:rsidR="001A2E64">
        <w:t xml:space="preserve"> </w:t>
      </w:r>
      <w:r w:rsidRPr="00D71BB1">
        <w:t xml:space="preserve">As such, the NAEP Board expects the </w:t>
      </w:r>
      <w:r w:rsidR="00570090">
        <w:t>ACC</w:t>
      </w:r>
      <w:r w:rsidRPr="00D71BB1">
        <w:t xml:space="preserve"> to develop a budget that will result in adequate profit to meet NAEP’s </w:t>
      </w:r>
      <w:r w:rsidR="00492C70">
        <w:t xml:space="preserve">and the Conference Host’s </w:t>
      </w:r>
      <w:r w:rsidRPr="00D71BB1">
        <w:t>goals</w:t>
      </w:r>
      <w:r w:rsidR="00E96AED" w:rsidRPr="00D71BB1">
        <w:t>,</w:t>
      </w:r>
      <w:r w:rsidRPr="00D71BB1">
        <w:t xml:space="preserve"> set the foundation for a successful </w:t>
      </w:r>
      <w:r w:rsidR="00C73DAD">
        <w:t>c</w:t>
      </w:r>
      <w:r w:rsidRPr="00D71BB1">
        <w:t>onference</w:t>
      </w:r>
      <w:r w:rsidR="00492C70">
        <w:t>,</w:t>
      </w:r>
      <w:r w:rsidR="00E96AED" w:rsidRPr="00D71BB1">
        <w:t xml:space="preserve"> and provide a positive </w:t>
      </w:r>
      <w:r w:rsidR="00C73DAD">
        <w:t>c</w:t>
      </w:r>
      <w:r w:rsidR="00E96AED" w:rsidRPr="00D71BB1">
        <w:t xml:space="preserve">onference experience for all </w:t>
      </w:r>
      <w:r w:rsidR="00C73DAD">
        <w:t>c</w:t>
      </w:r>
      <w:r w:rsidR="00E96AED" w:rsidRPr="00D71BB1">
        <w:t>onference attendees</w:t>
      </w:r>
      <w:r w:rsidR="00492C70">
        <w:t>. It is critical that</w:t>
      </w:r>
      <w:r w:rsidRPr="00D71BB1">
        <w:t xml:space="preserve"> the </w:t>
      </w:r>
      <w:r w:rsidR="00570090">
        <w:t>ACC</w:t>
      </w:r>
      <w:r w:rsidRPr="00D71BB1">
        <w:t xml:space="preserve"> work closely with the NAEP Board to establish profit goals and to develop a budget that is realistic and works for all parties. </w:t>
      </w:r>
    </w:p>
    <w:p w14:paraId="6D0142B9" w14:textId="5050EF89" w:rsidR="00492C70" w:rsidRDefault="00AF7A6E" w:rsidP="00B66A18">
      <w:r w:rsidRPr="00D71BB1">
        <w:t xml:space="preserve">Each year’s </w:t>
      </w:r>
      <w:r w:rsidR="00C73DAD">
        <w:t>c</w:t>
      </w:r>
      <w:r w:rsidRPr="00D71BB1">
        <w:t>onference budget is developed with the previous year’s budget as a starting point</w:t>
      </w:r>
      <w:r w:rsidR="00492C70">
        <w:t>,</w:t>
      </w:r>
      <w:r w:rsidR="00307472" w:rsidRPr="00D71BB1">
        <w:t xml:space="preserve"> taking into con</w:t>
      </w:r>
      <w:r w:rsidR="00B300B8" w:rsidRPr="00D71BB1">
        <w:t>sideration local and regional variations in c</w:t>
      </w:r>
      <w:r w:rsidR="00162FCD" w:rsidRPr="00D71BB1">
        <w:t>osts for services, venues, etc</w:t>
      </w:r>
      <w:r w:rsidRPr="00D71BB1">
        <w:t xml:space="preserve">. The NAEP Conference Planner </w:t>
      </w:r>
      <w:r w:rsidR="00162FCD" w:rsidRPr="00D71BB1">
        <w:t>is responsible for</w:t>
      </w:r>
      <w:r w:rsidRPr="00D71BB1">
        <w:t xml:space="preserve"> </w:t>
      </w:r>
      <w:r w:rsidR="00395FFB" w:rsidRPr="00D71BB1">
        <w:t xml:space="preserve">drafting </w:t>
      </w:r>
      <w:r w:rsidRPr="00D71BB1">
        <w:t xml:space="preserve">the budget </w:t>
      </w:r>
      <w:r w:rsidR="00162FCD" w:rsidRPr="00D71BB1">
        <w:t xml:space="preserve">with </w:t>
      </w:r>
      <w:r w:rsidRPr="00D71BB1">
        <w:t xml:space="preserve">input from the </w:t>
      </w:r>
      <w:r w:rsidR="00570090">
        <w:t>ACC</w:t>
      </w:r>
      <w:r w:rsidR="00A308BD" w:rsidRPr="00D71BB1">
        <w:t xml:space="preserve"> and PCC.</w:t>
      </w:r>
      <w:r w:rsidR="005349D6">
        <w:t xml:space="preserve"> </w:t>
      </w:r>
      <w:r w:rsidR="00492C70">
        <w:t xml:space="preserve">A conference budget template is provided on the PCC Resource Page at </w:t>
      </w:r>
      <w:hyperlink r:id="rId22" w:history="1">
        <w:r w:rsidR="00545BD7" w:rsidRPr="00555210">
          <w:rPr>
            <w:rStyle w:val="Hyperlink"/>
            <w:rFonts w:ascii="Times New Roman" w:eastAsia="Times New Roman" w:hAnsi="Times New Roman" w:cs="Times New Roman"/>
            <w:sz w:val="24"/>
            <w:szCs w:val="24"/>
          </w:rPr>
          <w:t>http://www.naep.org/conference-committee</w:t>
        </w:r>
      </w:hyperlink>
      <w:r w:rsidR="00492C70">
        <w:t xml:space="preserve">. </w:t>
      </w:r>
    </w:p>
    <w:p w14:paraId="2D06A938" w14:textId="18C1EE58" w:rsidR="00400B4C" w:rsidRDefault="005349D6" w:rsidP="00B66A18">
      <w:r>
        <w:t xml:space="preserve">The Conference Planner will present the budget to the </w:t>
      </w:r>
      <w:r w:rsidR="00C73DAD">
        <w:t xml:space="preserve">NAEP </w:t>
      </w:r>
      <w:r>
        <w:t>Board for approval.</w:t>
      </w:r>
      <w:r w:rsidR="00A308BD" w:rsidRPr="00D71BB1">
        <w:t xml:space="preserve"> </w:t>
      </w:r>
      <w:r w:rsidR="00D4504B" w:rsidRPr="00D71BB1">
        <w:t xml:space="preserve">The budget should be finalized </w:t>
      </w:r>
      <w:r w:rsidR="00AF7A6E" w:rsidRPr="00D71BB1">
        <w:t xml:space="preserve">approximately </w:t>
      </w:r>
      <w:r w:rsidR="00767940">
        <w:t xml:space="preserve">18 </w:t>
      </w:r>
      <w:r w:rsidR="00AF7A6E" w:rsidRPr="00D71BB1">
        <w:t xml:space="preserve">months prior </w:t>
      </w:r>
      <w:r w:rsidR="00767940">
        <w:t xml:space="preserve">to </w:t>
      </w:r>
      <w:r w:rsidR="00AF7A6E" w:rsidRPr="00D71BB1">
        <w:t xml:space="preserve">the </w:t>
      </w:r>
      <w:r w:rsidR="00C73DAD">
        <w:t>c</w:t>
      </w:r>
      <w:r w:rsidR="00AF7A6E" w:rsidRPr="00D71BB1">
        <w:t>onference</w:t>
      </w:r>
      <w:r w:rsidR="00C73DAD">
        <w:t xml:space="preserve"> </w:t>
      </w:r>
      <w:r w:rsidR="00AF7A6E" w:rsidRPr="00D71BB1">
        <w:t>date.</w:t>
      </w:r>
      <w:r w:rsidR="001A2E64">
        <w:t xml:space="preserve"> </w:t>
      </w:r>
      <w:r w:rsidR="00AF7A6E" w:rsidRPr="00D71BB1">
        <w:t xml:space="preserve">The </w:t>
      </w:r>
      <w:r w:rsidR="00C74E8C" w:rsidRPr="00D71BB1">
        <w:t>NAEP Conference Planner</w:t>
      </w:r>
      <w:r w:rsidR="00AF7A6E" w:rsidRPr="00D71BB1">
        <w:t xml:space="preserve"> has lead responsibility for </w:t>
      </w:r>
      <w:r w:rsidR="00A308BD" w:rsidRPr="00D71BB1">
        <w:t>ensuring the budget is followed.</w:t>
      </w:r>
      <w:r>
        <w:t xml:space="preserve"> </w:t>
      </w:r>
      <w:r w:rsidR="00492C70" w:rsidRPr="00D71BB1">
        <w:t xml:space="preserve">The NAEP Conference Planner, with </w:t>
      </w:r>
      <w:r w:rsidR="00492C70">
        <w:t xml:space="preserve">input from </w:t>
      </w:r>
      <w:r w:rsidR="00492C70" w:rsidRPr="00D71BB1">
        <w:t xml:space="preserve">the </w:t>
      </w:r>
      <w:r w:rsidR="00492C70">
        <w:t>ACC</w:t>
      </w:r>
      <w:r w:rsidR="00492C70" w:rsidRPr="00D71BB1">
        <w:t>, will provide budget updates to the Board at the Board’s quarterly meetings</w:t>
      </w:r>
      <w:r w:rsidR="00492C70">
        <w:t xml:space="preserve"> and at Executive Committee meetings as requested</w:t>
      </w:r>
      <w:r w:rsidR="00492C70" w:rsidRPr="00D71BB1">
        <w:t xml:space="preserve">. </w:t>
      </w:r>
      <w:r w:rsidR="00492C70">
        <w:t xml:space="preserve">The ACC may make decisions about minor changes to the budget </w:t>
      </w:r>
      <w:r w:rsidR="00492C70" w:rsidRPr="00F43178">
        <w:t>(less than 1% of the total conference budget) without Board approval.</w:t>
      </w:r>
      <w:r w:rsidR="00492C70">
        <w:t xml:space="preserve"> </w:t>
      </w:r>
    </w:p>
    <w:p w14:paraId="62E15B17" w14:textId="4D0397FE" w:rsidR="00C85E63" w:rsidRPr="00162FCD" w:rsidRDefault="00C85E63" w:rsidP="00B66A18">
      <w:r>
        <w:t>Some conference expenses may be incurred prior to a conference budget being established and prior to conference funds being available.  In this situation, the Conference Planner may access funds from the NAEP conference account to pay for advance deposits at venues, travel to venue inspections, etc., which will later be recouped in that year’s conference budget. It is the NAEP Conference Planner’s responsibility to provide an estimate of early planning costs and ensure those costs are accounted for in the appropriate year’s conference budget.</w:t>
      </w:r>
    </w:p>
    <w:p w14:paraId="75AD5977" w14:textId="77777777" w:rsidR="00B66A18" w:rsidRPr="00E96AED" w:rsidRDefault="00B66A18" w:rsidP="00B66A18">
      <w:pPr>
        <w:pStyle w:val="Heading2"/>
      </w:pPr>
      <w:bookmarkStart w:id="40" w:name="_Toc509823487"/>
      <w:r>
        <w:t>D</w:t>
      </w:r>
      <w:r w:rsidRPr="00E96AED">
        <w:t>eveloping a Conference Planning Schedule</w:t>
      </w:r>
      <w:bookmarkEnd w:id="40"/>
    </w:p>
    <w:p w14:paraId="164E0E1D" w14:textId="77777777" w:rsidR="00B66A18" w:rsidRPr="00E96AED" w:rsidRDefault="00B66A18" w:rsidP="00B66A18">
      <w:r w:rsidRPr="00E96AED">
        <w:t xml:space="preserve">The </w:t>
      </w:r>
      <w:r>
        <w:t>c</w:t>
      </w:r>
      <w:r w:rsidRPr="00E96AED">
        <w:t>onference traditionally is held in</w:t>
      </w:r>
      <w:r>
        <w:t xml:space="preserve"> the spring, between</w:t>
      </w:r>
      <w:r w:rsidRPr="00E96AED">
        <w:t xml:space="preserve"> late </w:t>
      </w:r>
      <w:r>
        <w:t>March and mid-</w:t>
      </w:r>
      <w:r w:rsidRPr="00E96AED">
        <w:t>May.</w:t>
      </w:r>
      <w:r>
        <w:t xml:space="preserve"> </w:t>
      </w:r>
      <w:r w:rsidRPr="00E96AED">
        <w:t>Issues to consider include: venue and lodging availability and expense, school breaks, student exam schedules, climate</w:t>
      </w:r>
      <w:r>
        <w:t>,</w:t>
      </w:r>
      <w:r w:rsidRPr="00E96AED">
        <w:t xml:space="preserve"> and cost and convenience of travel.</w:t>
      </w:r>
    </w:p>
    <w:p w14:paraId="4B8026F5" w14:textId="0A364708" w:rsidR="00B66A18" w:rsidRDefault="00B66A18" w:rsidP="00B66A18">
      <w:r w:rsidRPr="00E96AED">
        <w:t xml:space="preserve">Once the dates of the </w:t>
      </w:r>
      <w:r>
        <w:t>conference</w:t>
      </w:r>
      <w:r w:rsidRPr="00E96AED">
        <w:t xml:space="preserve"> are determined, the rest of the </w:t>
      </w:r>
      <w:r>
        <w:t>conference</w:t>
      </w:r>
      <w:r w:rsidRPr="00E96AED">
        <w:t xml:space="preserve"> planning activities can be scheduled. A sample </w:t>
      </w:r>
      <w:r>
        <w:t>c</w:t>
      </w:r>
      <w:r w:rsidRPr="00E96AED">
        <w:t xml:space="preserve">onference planning schedule is </w:t>
      </w:r>
      <w:r w:rsidR="006D3CC4">
        <w:t xml:space="preserve">provided on the PCC Resources Page at </w:t>
      </w:r>
      <w:hyperlink r:id="rId23" w:history="1">
        <w:r w:rsidR="00545BD7" w:rsidRPr="00555210">
          <w:rPr>
            <w:rStyle w:val="Hyperlink"/>
            <w:rFonts w:ascii="Times New Roman" w:eastAsia="Times New Roman" w:hAnsi="Times New Roman" w:cs="Times New Roman"/>
            <w:sz w:val="24"/>
            <w:szCs w:val="24"/>
          </w:rPr>
          <w:t>http://www.naep.org/conference-committee</w:t>
        </w:r>
      </w:hyperlink>
      <w:r w:rsidR="006D3CC4">
        <w:t xml:space="preserve">. </w:t>
      </w:r>
      <w:r w:rsidRPr="00E96AED">
        <w:t xml:space="preserve">This detailed document indicates the duties and responsibilities associated with putting together a successful NAEP Annual Conference. Please be aware that this effort begins 2 </w:t>
      </w:r>
      <w:r>
        <w:t xml:space="preserve">to 2.5 </w:t>
      </w:r>
      <w:r w:rsidRPr="00E96AED">
        <w:t xml:space="preserve">years before the date of each </w:t>
      </w:r>
      <w:r>
        <w:t>c</w:t>
      </w:r>
      <w:r w:rsidRPr="00E96AED">
        <w:t xml:space="preserve">onference. Use this template as a starting point to develop your own approach to working through the various tasks involved in the process. Based on many past experiences, it is highly recommended </w:t>
      </w:r>
      <w:r>
        <w:t xml:space="preserve">getting </w:t>
      </w:r>
      <w:r w:rsidRPr="00E96AED">
        <w:t>an early start on each task and recruit</w:t>
      </w:r>
      <w:r>
        <w:t>ing</w:t>
      </w:r>
      <w:r w:rsidRPr="00E96AED">
        <w:t xml:space="preserve"> enough volunteers on the </w:t>
      </w:r>
      <w:r>
        <w:t>ACC</w:t>
      </w:r>
      <w:r w:rsidRPr="00E96AED">
        <w:t xml:space="preserve"> to avoid burdening any one individual with too many assignments.</w:t>
      </w:r>
    </w:p>
    <w:p w14:paraId="7882408F" w14:textId="3A49F5F6" w:rsidR="003B5725" w:rsidRPr="00D71BB1" w:rsidRDefault="00AF7A6E" w:rsidP="00B66A18">
      <w:r w:rsidRPr="00BA59CD">
        <w:rPr>
          <w:i/>
        </w:rPr>
        <w:t>Keynote Speakers</w:t>
      </w:r>
      <w:r w:rsidR="00C25A1C" w:rsidRPr="00BA59CD">
        <w:rPr>
          <w:i/>
        </w:rPr>
        <w:br/>
      </w:r>
      <w:r w:rsidR="00BA59CD">
        <w:t>Keynote speakers are typically invited to speak at one or more plenary sessions at the conference. K</w:t>
      </w:r>
      <w:r w:rsidR="00167F79">
        <w:t xml:space="preserve">eynote </w:t>
      </w:r>
      <w:r w:rsidRPr="00D71BB1">
        <w:t>speaker</w:t>
      </w:r>
      <w:r w:rsidR="00BA59CD">
        <w:t>s</w:t>
      </w:r>
      <w:r w:rsidRPr="00D71BB1">
        <w:t xml:space="preserve"> should have name recognition and a compelling talk</w:t>
      </w:r>
      <w:r w:rsidR="00BD06CA">
        <w:t xml:space="preserve"> of interest to NAEP membership</w:t>
      </w:r>
      <w:r w:rsidR="00BA59CD">
        <w:t xml:space="preserve"> and conference attendees</w:t>
      </w:r>
      <w:r w:rsidRPr="00D71BB1">
        <w:t xml:space="preserve">. </w:t>
      </w:r>
      <w:r w:rsidR="00BA59CD">
        <w:t>A</w:t>
      </w:r>
      <w:r w:rsidR="00D71BB1" w:rsidRPr="00D71BB1">
        <w:t xml:space="preserve"> nationally recognized </w:t>
      </w:r>
      <w:r w:rsidRPr="00D71BB1">
        <w:t xml:space="preserve">keynote speaker helps </w:t>
      </w:r>
      <w:r w:rsidR="00D71BB1" w:rsidRPr="00D71BB1">
        <w:t xml:space="preserve">generate interest in the </w:t>
      </w:r>
      <w:r w:rsidR="00C73DAD">
        <w:t>c</w:t>
      </w:r>
      <w:r w:rsidR="00D71BB1" w:rsidRPr="00D71BB1">
        <w:t>onference thus encouraging attendee registration</w:t>
      </w:r>
      <w:r w:rsidR="00167F79">
        <w:t xml:space="preserve"> and overall </w:t>
      </w:r>
      <w:r w:rsidR="00C73DAD">
        <w:t>c</w:t>
      </w:r>
      <w:r w:rsidR="00167F79">
        <w:t>onference success</w:t>
      </w:r>
      <w:r w:rsidR="00D71BB1" w:rsidRPr="00D71BB1">
        <w:t xml:space="preserve">. </w:t>
      </w:r>
      <w:r w:rsidR="00BA59CD">
        <w:t>In contrast, a locally recognized speaker may bring focus to local issues of interest to attendees from the region and across the country.</w:t>
      </w:r>
    </w:p>
    <w:p w14:paraId="6C475170" w14:textId="5AF657E2" w:rsidR="003B5725" w:rsidRPr="00BA59CD" w:rsidRDefault="002D1247" w:rsidP="00B66A18">
      <w:pPr>
        <w:pStyle w:val="Heading2"/>
      </w:pPr>
      <w:bookmarkStart w:id="41" w:name="_Toc509823488"/>
      <w:r>
        <w:t xml:space="preserve">Soliciting </w:t>
      </w:r>
      <w:r w:rsidR="00AF7A6E" w:rsidRPr="00BA59CD">
        <w:t>Sponsors, Exhibitors, and Supporters</w:t>
      </w:r>
      <w:bookmarkEnd w:id="41"/>
    </w:p>
    <w:p w14:paraId="7C1D2BFF" w14:textId="0E71B87E" w:rsidR="00BA59CD" w:rsidRDefault="0031477A" w:rsidP="00B66A18">
      <w:r>
        <w:t xml:space="preserve">The PCC </w:t>
      </w:r>
      <w:r w:rsidR="00BA59CD">
        <w:t xml:space="preserve">has </w:t>
      </w:r>
      <w:r>
        <w:t>established standard sponsorship levels and associated recognition opportunities</w:t>
      </w:r>
      <w:r w:rsidR="00BA59CD">
        <w:t xml:space="preserve"> and benefits</w:t>
      </w:r>
      <w:r>
        <w:t>.</w:t>
      </w:r>
      <w:r w:rsidR="001A2E64">
        <w:t xml:space="preserve"> </w:t>
      </w:r>
      <w:r>
        <w:t xml:space="preserve">The </w:t>
      </w:r>
      <w:r w:rsidR="00BA59CD">
        <w:t xml:space="preserve">description of </w:t>
      </w:r>
      <w:r w:rsidR="00C73DAD">
        <w:t>s</w:t>
      </w:r>
      <w:r>
        <w:t xml:space="preserve">ponsorship </w:t>
      </w:r>
      <w:r w:rsidR="00BA59CD">
        <w:t>levels</w:t>
      </w:r>
      <w:r>
        <w:t xml:space="preserve"> </w:t>
      </w:r>
      <w:r w:rsidR="00BA59CD">
        <w:t>is provided o</w:t>
      </w:r>
      <w:r>
        <w:t xml:space="preserve">n the PCC </w:t>
      </w:r>
      <w:r w:rsidR="00BA59CD">
        <w:t xml:space="preserve">Resources Page at </w:t>
      </w:r>
      <w:hyperlink r:id="rId24" w:history="1">
        <w:r w:rsidR="00545BD7" w:rsidRPr="00555210">
          <w:rPr>
            <w:rStyle w:val="Hyperlink"/>
            <w:rFonts w:ascii="Times New Roman" w:eastAsia="Times New Roman" w:hAnsi="Times New Roman" w:cs="Times New Roman"/>
            <w:sz w:val="24"/>
            <w:szCs w:val="24"/>
          </w:rPr>
          <w:t>http://www.naep.org/conference-committee</w:t>
        </w:r>
      </w:hyperlink>
      <w:r w:rsidR="00BA59CD">
        <w:t xml:space="preserve">. The ACC may consider adjusting sponsorship levels; in this case, </w:t>
      </w:r>
      <w:r>
        <w:t>the Local Chair should communicate the intention with the PCC</w:t>
      </w:r>
      <w:r w:rsidR="00BA59CD">
        <w:t xml:space="preserve"> and any changes should be reflected in the conference budget</w:t>
      </w:r>
      <w:r>
        <w:t xml:space="preserve">. </w:t>
      </w:r>
    </w:p>
    <w:p w14:paraId="4E7CD303" w14:textId="2ABC7122" w:rsidR="003B5725" w:rsidRDefault="00452C06" w:rsidP="00B66A18">
      <w:r w:rsidRPr="00167F79">
        <w:t>Non-governmental organizations, government agencies, consult</w:t>
      </w:r>
      <w:r>
        <w:t>ing firms</w:t>
      </w:r>
      <w:r w:rsidRPr="00167F79">
        <w:t xml:space="preserve">, </w:t>
      </w:r>
      <w:r>
        <w:t xml:space="preserve">equipment suppliers, </w:t>
      </w:r>
      <w:r w:rsidRPr="00167F79">
        <w:t xml:space="preserve">and companies </w:t>
      </w:r>
      <w:r>
        <w:t xml:space="preserve">that </w:t>
      </w:r>
      <w:r w:rsidRPr="00167F79">
        <w:t xml:space="preserve">have supported </w:t>
      </w:r>
      <w:r>
        <w:t>C</w:t>
      </w:r>
      <w:r w:rsidRPr="00167F79">
        <w:t xml:space="preserve">hapter events should be considered as prime sources for sponsorship of the </w:t>
      </w:r>
      <w:r>
        <w:t>c</w:t>
      </w:r>
      <w:r w:rsidRPr="00167F79">
        <w:t>onference.</w:t>
      </w:r>
      <w:r>
        <w:t xml:space="preserve"> </w:t>
      </w:r>
      <w:r w:rsidR="00BA59CD">
        <w:t xml:space="preserve">In addition to monetary support, in-kind sponsorships are useful for the donation of equipment and services, such as audio/visual equipment. </w:t>
      </w:r>
      <w:r w:rsidR="00AF7A6E" w:rsidRPr="00167F79">
        <w:t xml:space="preserve">Organizations that have supported </w:t>
      </w:r>
      <w:r w:rsidR="00167F79">
        <w:t>previous</w:t>
      </w:r>
      <w:r w:rsidR="00AF7A6E" w:rsidRPr="00167F79">
        <w:t xml:space="preserve"> </w:t>
      </w:r>
      <w:r w:rsidR="00167F79">
        <w:t>c</w:t>
      </w:r>
      <w:r w:rsidR="00AF7A6E" w:rsidRPr="00167F79">
        <w:t xml:space="preserve">onferences </w:t>
      </w:r>
      <w:r w:rsidR="00167F79">
        <w:t xml:space="preserve">are often good sources </w:t>
      </w:r>
      <w:r w:rsidR="00AF7A6E" w:rsidRPr="00167F79">
        <w:t xml:space="preserve">of sponsorship for the current </w:t>
      </w:r>
      <w:r w:rsidR="00C73DAD">
        <w:t>c</w:t>
      </w:r>
      <w:r w:rsidR="00D26481">
        <w:t>onference</w:t>
      </w:r>
      <w:r w:rsidR="00AF7A6E" w:rsidRPr="00167F79">
        <w:t xml:space="preserve">. </w:t>
      </w:r>
    </w:p>
    <w:p w14:paraId="2A458F3F" w14:textId="61E9768B" w:rsidR="003B5725" w:rsidRPr="00167F79" w:rsidRDefault="00AF7A6E" w:rsidP="00B66A18">
      <w:r w:rsidRPr="00167F79">
        <w:t xml:space="preserve">Local </w:t>
      </w:r>
      <w:r w:rsidR="00C73DAD">
        <w:t>u</w:t>
      </w:r>
      <w:r w:rsidRPr="00167F79">
        <w:t xml:space="preserve">niversities and </w:t>
      </w:r>
      <w:r w:rsidR="00C73DAD">
        <w:t>c</w:t>
      </w:r>
      <w:r w:rsidRPr="00167F79">
        <w:t xml:space="preserve">olleges with programs in environmental and policy fields are also good organizations to seek support for the </w:t>
      </w:r>
      <w:r w:rsidR="00C73DAD">
        <w:t>c</w:t>
      </w:r>
      <w:r w:rsidRPr="00167F79">
        <w:t xml:space="preserve">onference. These institutions will often </w:t>
      </w:r>
      <w:r w:rsidR="00C25A1C">
        <w:t>exhibit</w:t>
      </w:r>
      <w:r w:rsidR="005B5FC3">
        <w:t xml:space="preserve"> </w:t>
      </w:r>
      <w:r w:rsidRPr="00167F79">
        <w:t xml:space="preserve">at the </w:t>
      </w:r>
      <w:r w:rsidR="00C73DAD">
        <w:t>c</w:t>
      </w:r>
      <w:r w:rsidR="00D26481">
        <w:t>onference</w:t>
      </w:r>
      <w:r w:rsidRPr="00167F79">
        <w:t xml:space="preserve"> and </w:t>
      </w:r>
      <w:r w:rsidR="005B5FC3">
        <w:t xml:space="preserve">are a source for </w:t>
      </w:r>
      <w:r w:rsidRPr="00167F79">
        <w:t xml:space="preserve">student volunteers. The </w:t>
      </w:r>
      <w:r w:rsidR="00C73DAD">
        <w:t>c</w:t>
      </w:r>
      <w:r w:rsidRPr="00167F79">
        <w:t>onference provides an excellent networking opportunity for students seeking internships or permanent employment.</w:t>
      </w:r>
    </w:p>
    <w:p w14:paraId="64694DA9" w14:textId="053BCFE7" w:rsidR="00C1005F" w:rsidRPr="00167F79" w:rsidRDefault="00AF7A6E" w:rsidP="00B66A18">
      <w:r w:rsidRPr="00167F79">
        <w:t xml:space="preserve">Exhibits are important to the </w:t>
      </w:r>
      <w:r w:rsidR="00C73DAD">
        <w:t>c</w:t>
      </w:r>
      <w:r w:rsidRPr="00167F79">
        <w:t xml:space="preserve">onference as </w:t>
      </w:r>
      <w:r w:rsidR="00452C06">
        <w:t>they allow</w:t>
      </w:r>
      <w:r w:rsidRPr="00167F79">
        <w:t xml:space="preserve"> organizations to </w:t>
      </w:r>
      <w:r w:rsidR="00167F79">
        <w:t xml:space="preserve">inform attendees of the </w:t>
      </w:r>
      <w:r w:rsidR="00452C06">
        <w:t>exhibitors</w:t>
      </w:r>
      <w:r w:rsidR="00167F79">
        <w:t>’</w:t>
      </w:r>
      <w:r w:rsidR="00C1005F" w:rsidRPr="00167F79">
        <w:t xml:space="preserve"> </w:t>
      </w:r>
      <w:r w:rsidRPr="00167F79">
        <w:t>capabilities</w:t>
      </w:r>
      <w:r w:rsidR="00C1005F" w:rsidRPr="00167F79">
        <w:t>, supplies</w:t>
      </w:r>
      <w:r w:rsidR="00803C4B">
        <w:t xml:space="preserve"> and services</w:t>
      </w:r>
      <w:r w:rsidRPr="00167F79">
        <w:t xml:space="preserve">. </w:t>
      </w:r>
      <w:r w:rsidR="00C1005F" w:rsidRPr="00167F79">
        <w:t>This may be particularly relevant to equipment supply companies</w:t>
      </w:r>
      <w:r w:rsidR="00167F79">
        <w:t xml:space="preserve"> and other vendors that may want to display products and services</w:t>
      </w:r>
      <w:r w:rsidR="00C1005F" w:rsidRPr="00167F79">
        <w:t>.</w:t>
      </w:r>
      <w:r w:rsidR="001A2E64">
        <w:t xml:space="preserve"> </w:t>
      </w:r>
      <w:r w:rsidR="00A25C45">
        <w:t>The Local and Board Sponsor</w:t>
      </w:r>
      <w:r w:rsidR="00C73DAD">
        <w:t>ship</w:t>
      </w:r>
      <w:r w:rsidR="00A25C45">
        <w:t xml:space="preserve"> Chairs are encouraged to be creative in outreach to potential exhibitors.</w:t>
      </w:r>
      <w:r w:rsidR="001A2E64">
        <w:t xml:space="preserve"> </w:t>
      </w:r>
      <w:r w:rsidR="00C1005F" w:rsidRPr="00167F79">
        <w:t>It is preferable that exhibitors and sponsors have a connection to the environmental field.</w:t>
      </w:r>
      <w:r w:rsidR="001A2E64">
        <w:t xml:space="preserve"> </w:t>
      </w:r>
      <w:r w:rsidR="00A46952" w:rsidRPr="00167F79">
        <w:t>Any questions about the appropriateness of an exhibitor should be brought to the immediate attention of the PCC for further discussion.</w:t>
      </w:r>
      <w:r w:rsidR="001A2E64">
        <w:t xml:space="preserve"> </w:t>
      </w:r>
    </w:p>
    <w:p w14:paraId="7866142D" w14:textId="46837A6D" w:rsidR="003B5725" w:rsidRPr="00167F79" w:rsidRDefault="00167F79" w:rsidP="00B66A18">
      <w:r>
        <w:t>E</w:t>
      </w:r>
      <w:r w:rsidR="00AF7A6E" w:rsidRPr="00167F79">
        <w:t xml:space="preserve">xhibit space can be easier to </w:t>
      </w:r>
      <w:r w:rsidR="00843881">
        <w:t xml:space="preserve">market </w:t>
      </w:r>
      <w:r>
        <w:t xml:space="preserve">than a general sponsorship </w:t>
      </w:r>
      <w:r w:rsidR="00AF7A6E" w:rsidRPr="00167F79">
        <w:t xml:space="preserve">as companies can </w:t>
      </w:r>
      <w:r w:rsidR="00A46952" w:rsidRPr="00167F79">
        <w:t xml:space="preserve">more readily </w:t>
      </w:r>
      <w:r w:rsidR="00AF7A6E" w:rsidRPr="00167F79">
        <w:t>justify the expense</w:t>
      </w:r>
      <w:r w:rsidR="00C1005F" w:rsidRPr="00167F79">
        <w:t xml:space="preserve"> as </w:t>
      </w:r>
      <w:r w:rsidR="000F56B0">
        <w:t>an</w:t>
      </w:r>
      <w:r w:rsidR="00C1005F" w:rsidRPr="00167F79">
        <w:t xml:space="preserve"> opportunity for direct interaction with </w:t>
      </w:r>
      <w:r w:rsidR="00C73DAD">
        <w:t>c</w:t>
      </w:r>
      <w:r w:rsidR="00C1005F" w:rsidRPr="00167F79">
        <w:t>onference attendees on a one-on-one basis</w:t>
      </w:r>
      <w:r w:rsidR="00AF7A6E" w:rsidRPr="00167F79">
        <w:t xml:space="preserve">. </w:t>
      </w:r>
      <w:r w:rsidR="000F56B0">
        <w:t xml:space="preserve">However, the costs associated with shipping exhibit materials may be prohibitive for some potential exhibitors. </w:t>
      </w:r>
      <w:r w:rsidR="00AF7A6E" w:rsidRPr="00167F79">
        <w:t xml:space="preserve">It is important to locate breakfast, breaks, and receptions in the exhibit hall to give exhibitors maximum exposure to </w:t>
      </w:r>
      <w:r w:rsidR="00C73DAD">
        <w:t>c</w:t>
      </w:r>
      <w:r w:rsidR="00AF7A6E" w:rsidRPr="00167F79">
        <w:t>onference attendees.</w:t>
      </w:r>
    </w:p>
    <w:p w14:paraId="3C7788F3" w14:textId="3C89827F" w:rsidR="000F56B0" w:rsidRDefault="000F56B0" w:rsidP="00B66A18">
      <w:r>
        <w:t xml:space="preserve">A list of previous sponsors and exhibitors is provided on the PCC Resources Page at </w:t>
      </w:r>
      <w:hyperlink r:id="rId25" w:history="1">
        <w:r w:rsidR="00545BD7" w:rsidRPr="00555210">
          <w:rPr>
            <w:rStyle w:val="Hyperlink"/>
            <w:rFonts w:ascii="Times New Roman" w:eastAsia="Times New Roman" w:hAnsi="Times New Roman" w:cs="Times New Roman"/>
            <w:sz w:val="24"/>
            <w:szCs w:val="24"/>
          </w:rPr>
          <w:t>http://www.naep.org/conference-committee</w:t>
        </w:r>
      </w:hyperlink>
      <w:r>
        <w:t xml:space="preserve">. This list is updated on an annual basis by the NAEP Conference Planner. The Local and Board Sponsorship Chairs should work with the ACC and the NAEP Board to solicit sponsors and exhibitors. </w:t>
      </w:r>
    </w:p>
    <w:p w14:paraId="4E0ED155" w14:textId="071FC1F4" w:rsidR="003B5725" w:rsidRPr="00BA59CD" w:rsidRDefault="002D1247" w:rsidP="00B66A18">
      <w:pPr>
        <w:pStyle w:val="Heading2"/>
      </w:pPr>
      <w:bookmarkStart w:id="42" w:name="_Toc509823489"/>
      <w:r>
        <w:t xml:space="preserve">Developing the </w:t>
      </w:r>
      <w:r w:rsidR="00AF7A6E" w:rsidRPr="00BA59CD">
        <w:t xml:space="preserve">Technical </w:t>
      </w:r>
      <w:r w:rsidR="00F060E5">
        <w:t>Program</w:t>
      </w:r>
      <w:bookmarkEnd w:id="42"/>
    </w:p>
    <w:p w14:paraId="2981800C" w14:textId="7C7471E7" w:rsidR="003B5725" w:rsidRDefault="00AF7A6E" w:rsidP="00B66A18">
      <w:r>
        <w:t xml:space="preserve">NAEP </w:t>
      </w:r>
      <w:r w:rsidR="00167F79">
        <w:t xml:space="preserve">is well known and respected for </w:t>
      </w:r>
      <w:r>
        <w:t>providing a conference with technically relevant sessions for today’s environmental</w:t>
      </w:r>
      <w:r w:rsidR="00B77674">
        <w:t xml:space="preserve"> professional</w:t>
      </w:r>
      <w:r>
        <w:t xml:space="preserve">. As noted above, Track Chairs with extensive experience working in a particular environmental </w:t>
      </w:r>
      <w:r w:rsidR="00E5489D">
        <w:t xml:space="preserve">field </w:t>
      </w:r>
      <w:r>
        <w:t xml:space="preserve">(e.g., NEPA, </w:t>
      </w:r>
      <w:r w:rsidR="00C73DAD">
        <w:t>t</w:t>
      </w:r>
      <w:r>
        <w:t>ransportation) or relat</w:t>
      </w:r>
      <w:r w:rsidR="00B77674">
        <w:t>ed subject</w:t>
      </w:r>
      <w:r>
        <w:t xml:space="preserve"> (e.g., ethics) are</w:t>
      </w:r>
      <w:r w:rsidR="00F060E5">
        <w:t xml:space="preserve"> chosen to develop technically informed, thought provoking </w:t>
      </w:r>
      <w:r>
        <w:t xml:space="preserve">sessions. Sessions should be developed around current issues or changes in these areas such that </w:t>
      </w:r>
      <w:r w:rsidR="00C73DAD">
        <w:t>c</w:t>
      </w:r>
      <w:r>
        <w:t>onference attendees can be brought up to date on the latest information.</w:t>
      </w:r>
    </w:p>
    <w:p w14:paraId="46D9CF5E" w14:textId="5742797F" w:rsidR="00E5489D" w:rsidRDefault="00E5489D" w:rsidP="00B66A18">
      <w:r>
        <w:t xml:space="preserve">There are standard </w:t>
      </w:r>
      <w:r w:rsidR="00B66A18">
        <w:t xml:space="preserve">technical </w:t>
      </w:r>
      <w:r w:rsidR="00C73DAD">
        <w:t>t</w:t>
      </w:r>
      <w:r>
        <w:t xml:space="preserve">racks that are </w:t>
      </w:r>
      <w:r w:rsidR="00C73DAD">
        <w:t xml:space="preserve">typically </w:t>
      </w:r>
      <w:r>
        <w:t>offered on an annual basis due to the</w:t>
      </w:r>
      <w:r w:rsidR="00C73DAD">
        <w:t>ir</w:t>
      </w:r>
      <w:r>
        <w:t xml:space="preserve"> relevance to a significant number of NAEP members and </w:t>
      </w:r>
      <w:r w:rsidR="00C73DAD">
        <w:t>c</w:t>
      </w:r>
      <w:r>
        <w:t>onference participants.</w:t>
      </w:r>
      <w:r w:rsidR="001A2E64">
        <w:t xml:space="preserve"> </w:t>
      </w:r>
      <w:r>
        <w:t xml:space="preserve">These </w:t>
      </w:r>
      <w:r w:rsidR="00C73DAD">
        <w:t>t</w:t>
      </w:r>
      <w:r>
        <w:t>rack</w:t>
      </w:r>
      <w:r w:rsidR="00532794">
        <w:t xml:space="preserve">s </w:t>
      </w:r>
      <w:r>
        <w:t>include:</w:t>
      </w:r>
    </w:p>
    <w:p w14:paraId="6880975F" w14:textId="5A8C9EA5" w:rsidR="00E5489D" w:rsidRPr="00F060E5" w:rsidRDefault="00E5489D" w:rsidP="00A672D2">
      <w:pPr>
        <w:pStyle w:val="ListParagraph"/>
        <w:numPr>
          <w:ilvl w:val="0"/>
          <w:numId w:val="14"/>
        </w:numPr>
      </w:pPr>
      <w:r w:rsidRPr="00BA59CD">
        <w:t>NEPA</w:t>
      </w:r>
      <w:r w:rsidR="00F060E5">
        <w:t>, including the annual case law update</w:t>
      </w:r>
      <w:r w:rsidRPr="00F060E5">
        <w:t xml:space="preserve"> </w:t>
      </w:r>
    </w:p>
    <w:p w14:paraId="40D991BD" w14:textId="4172AE9A" w:rsidR="00E5489D" w:rsidRDefault="006D53EC" w:rsidP="00A672D2">
      <w:pPr>
        <w:pStyle w:val="ListParagraph"/>
        <w:numPr>
          <w:ilvl w:val="0"/>
          <w:numId w:val="14"/>
        </w:numPr>
      </w:pPr>
      <w:r w:rsidRPr="00BA59CD">
        <w:t xml:space="preserve">Energy, </w:t>
      </w:r>
      <w:r w:rsidR="00C73DAD" w:rsidRPr="00BA59CD">
        <w:t>c</w:t>
      </w:r>
      <w:r w:rsidRPr="00BA59CD">
        <w:t xml:space="preserve">limate and </w:t>
      </w:r>
      <w:r w:rsidR="00C73DAD" w:rsidRPr="00BA59CD">
        <w:t>a</w:t>
      </w:r>
      <w:r w:rsidR="00E5489D" w:rsidRPr="00BA59CD">
        <w:t>ir</w:t>
      </w:r>
      <w:r w:rsidRPr="00BA59CD">
        <w:t xml:space="preserve"> </w:t>
      </w:r>
      <w:r w:rsidR="00C73DAD" w:rsidRPr="00BA59CD">
        <w:t>q</w:t>
      </w:r>
      <w:r w:rsidRPr="00BA59CD">
        <w:t>uality</w:t>
      </w:r>
    </w:p>
    <w:p w14:paraId="5FAF0338" w14:textId="2F7F7121" w:rsidR="00F060E5" w:rsidRDefault="00F060E5" w:rsidP="00A672D2">
      <w:pPr>
        <w:pStyle w:val="ListParagraph"/>
        <w:numPr>
          <w:ilvl w:val="0"/>
          <w:numId w:val="14"/>
        </w:numPr>
      </w:pPr>
      <w:r>
        <w:t>Public involvement</w:t>
      </w:r>
    </w:p>
    <w:p w14:paraId="581B6F08" w14:textId="4723D60E" w:rsidR="00F060E5" w:rsidRPr="00BA59CD" w:rsidRDefault="00F060E5" w:rsidP="00A672D2">
      <w:pPr>
        <w:pStyle w:val="ListParagraph"/>
        <w:numPr>
          <w:ilvl w:val="0"/>
          <w:numId w:val="14"/>
        </w:numPr>
      </w:pPr>
      <w:r>
        <w:t>Environmental ethics</w:t>
      </w:r>
    </w:p>
    <w:p w14:paraId="2DABA5C8" w14:textId="72B35404" w:rsidR="00E5489D" w:rsidRPr="00BA59CD" w:rsidRDefault="006D53EC" w:rsidP="00A672D2">
      <w:pPr>
        <w:pStyle w:val="ListParagraph"/>
        <w:numPr>
          <w:ilvl w:val="0"/>
          <w:numId w:val="14"/>
        </w:numPr>
      </w:pPr>
      <w:r w:rsidRPr="00BA59CD">
        <w:t>Transportation</w:t>
      </w:r>
    </w:p>
    <w:p w14:paraId="683B9F2B" w14:textId="77777777" w:rsidR="00F060E5" w:rsidRDefault="006D53EC" w:rsidP="00A672D2">
      <w:pPr>
        <w:pStyle w:val="ListParagraph"/>
        <w:numPr>
          <w:ilvl w:val="0"/>
          <w:numId w:val="14"/>
        </w:numPr>
      </w:pPr>
      <w:r w:rsidRPr="00BA59CD">
        <w:t xml:space="preserve">Cultural and </w:t>
      </w:r>
      <w:r w:rsidR="00C73DAD" w:rsidRPr="00BA59CD">
        <w:t>h</w:t>
      </w:r>
      <w:r w:rsidRPr="00BA59CD">
        <w:t xml:space="preserve">istorical </w:t>
      </w:r>
      <w:r w:rsidR="00C73DAD" w:rsidRPr="00BA59CD">
        <w:t>r</w:t>
      </w:r>
      <w:r w:rsidR="00F060E5">
        <w:t>esources</w:t>
      </w:r>
    </w:p>
    <w:p w14:paraId="12C256C6" w14:textId="4866E427" w:rsidR="006D53EC" w:rsidRDefault="00C85E63" w:rsidP="00A672D2">
      <w:pPr>
        <w:pStyle w:val="ListParagraph"/>
        <w:numPr>
          <w:ilvl w:val="0"/>
          <w:numId w:val="14"/>
        </w:numPr>
      </w:pPr>
      <w:r>
        <w:t>E</w:t>
      </w:r>
      <w:r w:rsidR="006D53EC" w:rsidRPr="00BA59CD">
        <w:t xml:space="preserve">ndangered </w:t>
      </w:r>
      <w:r w:rsidR="00C73DAD" w:rsidRPr="00BA59CD">
        <w:t>s</w:t>
      </w:r>
      <w:r w:rsidR="006D53EC" w:rsidRPr="00BA59CD">
        <w:t>pecies</w:t>
      </w:r>
    </w:p>
    <w:p w14:paraId="64AB090C" w14:textId="27C81DD9" w:rsidR="00F060E5" w:rsidRDefault="00F060E5" w:rsidP="00A672D2">
      <w:pPr>
        <w:pStyle w:val="ListParagraph"/>
        <w:numPr>
          <w:ilvl w:val="0"/>
          <w:numId w:val="14"/>
        </w:numPr>
      </w:pPr>
      <w:r>
        <w:t>Ecological restoration</w:t>
      </w:r>
    </w:p>
    <w:p w14:paraId="10870B45" w14:textId="532EC261" w:rsidR="00F060E5" w:rsidRDefault="00F060E5" w:rsidP="00A672D2">
      <w:pPr>
        <w:pStyle w:val="ListParagraph"/>
        <w:numPr>
          <w:ilvl w:val="0"/>
          <w:numId w:val="14"/>
        </w:numPr>
      </w:pPr>
      <w:r>
        <w:t>Remediation</w:t>
      </w:r>
    </w:p>
    <w:p w14:paraId="432DE81F" w14:textId="43E3EA44" w:rsidR="00F060E5" w:rsidRPr="00BA59CD" w:rsidRDefault="00F060E5" w:rsidP="00A672D2">
      <w:pPr>
        <w:pStyle w:val="ListParagraph"/>
        <w:numPr>
          <w:ilvl w:val="0"/>
          <w:numId w:val="14"/>
        </w:numPr>
      </w:pPr>
      <w:r>
        <w:t>Planning, permitting, and regulatory compliance</w:t>
      </w:r>
    </w:p>
    <w:p w14:paraId="7B9135C3" w14:textId="6C163141" w:rsidR="00C85E63" w:rsidRDefault="00C85E63" w:rsidP="00B66A18">
      <w:r>
        <w:t xml:space="preserve">Significant </w:t>
      </w:r>
      <w:r w:rsidR="00F43178">
        <w:t xml:space="preserve">topics of national interest </w:t>
      </w:r>
      <w:r>
        <w:t xml:space="preserve">may </w:t>
      </w:r>
      <w:r w:rsidR="00F43178">
        <w:t xml:space="preserve">be relevant to </w:t>
      </w:r>
      <w:r>
        <w:t xml:space="preserve">more than one </w:t>
      </w:r>
      <w:r w:rsidR="00F43178">
        <w:t>t</w:t>
      </w:r>
      <w:r>
        <w:t xml:space="preserve">rack.  While an applicant may identify a specific track under which the applicant believes the topic is appropriate, the Technical and Track Chairs will make the final decision on the appropriate track and session.  </w:t>
      </w:r>
    </w:p>
    <w:p w14:paraId="681A21DA" w14:textId="200531E3" w:rsidR="003B5725" w:rsidRDefault="00AF7A6E" w:rsidP="00B66A18">
      <w:r>
        <w:t xml:space="preserve">Starting with the </w:t>
      </w:r>
      <w:r w:rsidR="00F43178">
        <w:t>c</w:t>
      </w:r>
      <w:r w:rsidR="00997E55">
        <w:t>all for papers</w:t>
      </w:r>
      <w:r>
        <w:t xml:space="preserve">, which is </w:t>
      </w:r>
      <w:r w:rsidR="00F060E5">
        <w:t>issued</w:t>
      </w:r>
      <w:r w:rsidR="00E645E5">
        <w:t xml:space="preserve"> </w:t>
      </w:r>
      <w:r>
        <w:t xml:space="preserve">at the previous year’s </w:t>
      </w:r>
      <w:r w:rsidR="00D4764C">
        <w:t>c</w:t>
      </w:r>
      <w:r>
        <w:t xml:space="preserve">onference, interested parties are requested to submit abstracts for consideration. Because there is no guarantee that what is supplied through a general </w:t>
      </w:r>
      <w:r w:rsidR="00F43178">
        <w:t>c</w:t>
      </w:r>
      <w:r w:rsidR="00997E55">
        <w:t>all for papers</w:t>
      </w:r>
      <w:r>
        <w:t xml:space="preserve"> will suit </w:t>
      </w:r>
      <w:r w:rsidR="005D5795">
        <w:t xml:space="preserve">a </w:t>
      </w:r>
      <w:r w:rsidR="00E645E5">
        <w:t xml:space="preserve">particular </w:t>
      </w:r>
      <w:r w:rsidR="00D4764C">
        <w:t>c</w:t>
      </w:r>
      <w:r w:rsidR="00E645E5">
        <w:t xml:space="preserve">onference </w:t>
      </w:r>
      <w:r w:rsidR="00D4764C">
        <w:t>t</w:t>
      </w:r>
      <w:r w:rsidR="005D5795">
        <w:t xml:space="preserve">rack, </w:t>
      </w:r>
      <w:r w:rsidR="00D4764C">
        <w:t>w</w:t>
      </w:r>
      <w:r w:rsidR="005D5795">
        <w:t xml:space="preserve">orkshop or </w:t>
      </w:r>
      <w:r w:rsidR="00D4764C">
        <w:t>t</w:t>
      </w:r>
      <w:r w:rsidR="005D5795">
        <w:t xml:space="preserve">raining </w:t>
      </w:r>
      <w:r w:rsidR="00D4764C">
        <w:t>s</w:t>
      </w:r>
      <w:r w:rsidR="005D5795">
        <w:t>ession</w:t>
      </w:r>
      <w:r>
        <w:t xml:space="preserve">, Track Chairs are encouraged to </w:t>
      </w:r>
      <w:r w:rsidR="00E645E5">
        <w:t xml:space="preserve">contact </w:t>
      </w:r>
      <w:r>
        <w:t xml:space="preserve">experts in their subject matter to </w:t>
      </w:r>
      <w:r w:rsidR="00E645E5">
        <w:t xml:space="preserve">encourage those experts to submit an abstract for consideration. </w:t>
      </w:r>
    </w:p>
    <w:p w14:paraId="6AB3AA6B" w14:textId="1A7FB95A" w:rsidR="00F060E5" w:rsidRDefault="00F060E5" w:rsidP="00B66A18">
      <w:r>
        <w:t xml:space="preserve">Abstracts are submitted through </w:t>
      </w:r>
      <w:r w:rsidR="00AC6C6A">
        <w:t xml:space="preserve">a </w:t>
      </w:r>
      <w:r>
        <w:t xml:space="preserve">platform which is maintained by the NAEP Conference Planner. Those submitting abstracts are informed of the requirements of presenters (e.g., presenters must register for the conference, submit a paper, etc.). Abstract submittal requirements are summarized on the PCC Resource Page at </w:t>
      </w:r>
      <w:hyperlink r:id="rId26" w:history="1">
        <w:r w:rsidR="00545BD7" w:rsidRPr="00555210">
          <w:rPr>
            <w:rStyle w:val="Hyperlink"/>
            <w:rFonts w:ascii="Times New Roman" w:eastAsia="Times New Roman" w:hAnsi="Times New Roman" w:cs="Times New Roman"/>
            <w:sz w:val="24"/>
            <w:szCs w:val="24"/>
          </w:rPr>
          <w:t>http://www.naep.org/conference-committee</w:t>
        </w:r>
      </w:hyperlink>
      <w:r>
        <w:t xml:space="preserve">. The Conference Planner provides submitted abstracts to the Technical Chair, who distributes them to Track Chairs as needed for consideration. </w:t>
      </w:r>
    </w:p>
    <w:p w14:paraId="14A1B407" w14:textId="1664843B" w:rsidR="00E645E5" w:rsidRDefault="00AF7A6E" w:rsidP="00B66A18">
      <w:r>
        <w:t xml:space="preserve">When the abstract period has closed, each Track Chair is asked to review the submitted abstracts and develop a cohesive and interesting set of </w:t>
      </w:r>
      <w:r w:rsidR="00D4764C">
        <w:t>s</w:t>
      </w:r>
      <w:r>
        <w:t xml:space="preserve">essions. Abstracts received </w:t>
      </w:r>
      <w:r w:rsidR="00E645E5">
        <w:t xml:space="preserve">by the </w:t>
      </w:r>
      <w:r>
        <w:t xml:space="preserve">submission date are </w:t>
      </w:r>
      <w:r w:rsidR="00E645E5">
        <w:t>given priority</w:t>
      </w:r>
      <w:r>
        <w:t xml:space="preserve">. </w:t>
      </w:r>
      <w:r w:rsidR="00E645E5">
        <w:t xml:space="preserve">In the event the quality or quantity of </w:t>
      </w:r>
      <w:r>
        <w:t xml:space="preserve">abstracts received </w:t>
      </w:r>
      <w:r w:rsidR="00E645E5">
        <w:t xml:space="preserve">do not meet NAEP standards or do not enable </w:t>
      </w:r>
      <w:r>
        <w:t xml:space="preserve">cohesive </w:t>
      </w:r>
      <w:r w:rsidR="00D4764C">
        <w:t>s</w:t>
      </w:r>
      <w:r>
        <w:t>essions with three</w:t>
      </w:r>
      <w:r w:rsidR="00E645E5">
        <w:t xml:space="preserve"> or </w:t>
      </w:r>
      <w:r>
        <w:t xml:space="preserve">four presentations </w:t>
      </w:r>
      <w:r w:rsidR="00E645E5">
        <w:t xml:space="preserve">to be formed </w:t>
      </w:r>
      <w:r>
        <w:t xml:space="preserve">abstracts received after the abstract submission date </w:t>
      </w:r>
      <w:r w:rsidR="00532794">
        <w:t xml:space="preserve">may </w:t>
      </w:r>
      <w:r>
        <w:t xml:space="preserve">be considered. </w:t>
      </w:r>
    </w:p>
    <w:p w14:paraId="4D918BB3" w14:textId="2D89A182" w:rsidR="003B5725" w:rsidRDefault="00AF7A6E" w:rsidP="00B66A18">
      <w:r>
        <w:t>NAEP prides itself on its fair and unbiased review of abstracts which allows all individuals equal chance of being accepted.</w:t>
      </w:r>
      <w:r w:rsidR="001A2E64">
        <w:t xml:space="preserve"> </w:t>
      </w:r>
      <w:r w:rsidR="00E645E5">
        <w:t xml:space="preserve">Accordingly, there is no preference given to any person or organization because of previous participation, sponsorship or standing in the community. Nor is any preference given to </w:t>
      </w:r>
      <w:r w:rsidR="002A7403">
        <w:t>Chapter</w:t>
      </w:r>
      <w:r w:rsidR="00E645E5">
        <w:t xml:space="preserve"> </w:t>
      </w:r>
      <w:r w:rsidR="00F060E5">
        <w:t>B</w:t>
      </w:r>
      <w:r w:rsidR="00E645E5">
        <w:t xml:space="preserve">oard members, NAEP </w:t>
      </w:r>
      <w:r w:rsidR="00F060E5">
        <w:t>B</w:t>
      </w:r>
      <w:r w:rsidR="00E645E5">
        <w:t xml:space="preserve">oard members or </w:t>
      </w:r>
      <w:r w:rsidR="00570090">
        <w:t>ACC</w:t>
      </w:r>
      <w:r w:rsidR="00E645E5">
        <w:t xml:space="preserve"> members. </w:t>
      </w:r>
      <w:r w:rsidR="00A26FD9">
        <w:t xml:space="preserve">However, abstracts should be </w:t>
      </w:r>
      <w:r w:rsidR="00E064FC">
        <w:t>related to the environmental field, and provide unbiased information on relevant environmental practices.</w:t>
      </w:r>
      <w:r w:rsidR="001A2E64">
        <w:t xml:space="preserve"> </w:t>
      </w:r>
    </w:p>
    <w:p w14:paraId="38595163" w14:textId="681CEF72" w:rsidR="005C5D4B" w:rsidRDefault="00AF7A6E" w:rsidP="00B66A18">
      <w:r>
        <w:t xml:space="preserve">During an on-site meeting held </w:t>
      </w:r>
      <w:r w:rsidR="00E645E5">
        <w:t>in conjunction with the quarterly Board</w:t>
      </w:r>
      <w:r w:rsidR="00532794">
        <w:t xml:space="preserve"> meeting </w:t>
      </w:r>
      <w:r w:rsidR="00F060E5">
        <w:t>approximately</w:t>
      </w:r>
      <w:r w:rsidR="00532794">
        <w:t xml:space="preserve"> six months</w:t>
      </w:r>
      <w:r w:rsidR="00E645E5">
        <w:t xml:space="preserve"> prior to the </w:t>
      </w:r>
      <w:r w:rsidR="00D4764C">
        <w:t>c</w:t>
      </w:r>
      <w:r w:rsidR="00E645E5">
        <w:t xml:space="preserve">onference, </w:t>
      </w:r>
      <w:r>
        <w:t xml:space="preserve">the </w:t>
      </w:r>
      <w:r w:rsidR="00F060E5">
        <w:t>ACC</w:t>
      </w:r>
      <w:r>
        <w:t xml:space="preserve"> </w:t>
      </w:r>
      <w:r w:rsidR="005C5D4B">
        <w:t>meet</w:t>
      </w:r>
      <w:r w:rsidR="00F060E5">
        <w:t>s</w:t>
      </w:r>
      <w:r w:rsidR="005C5D4B">
        <w:t xml:space="preserve"> </w:t>
      </w:r>
      <w:r w:rsidR="00F060E5">
        <w:t xml:space="preserve">in-person </w:t>
      </w:r>
      <w:r>
        <w:t xml:space="preserve">to plan the </w:t>
      </w:r>
      <w:r w:rsidR="00D4764C">
        <w:t>c</w:t>
      </w:r>
      <w:r w:rsidR="00D26481">
        <w:t>onference</w:t>
      </w:r>
      <w:r w:rsidR="005C5D4B">
        <w:t xml:space="preserve"> program</w:t>
      </w:r>
      <w:r>
        <w:t xml:space="preserve">. Track Chairs </w:t>
      </w:r>
      <w:r w:rsidR="005C5D4B">
        <w:t xml:space="preserve">should be prepared </w:t>
      </w:r>
      <w:r>
        <w:t xml:space="preserve">to present their planned sessions, including </w:t>
      </w:r>
      <w:r w:rsidR="005C5D4B">
        <w:t xml:space="preserve">accepted </w:t>
      </w:r>
      <w:r>
        <w:t xml:space="preserve">abstracts and the overall </w:t>
      </w:r>
      <w:r w:rsidR="005C5D4B">
        <w:t xml:space="preserve">proposed </w:t>
      </w:r>
      <w:r>
        <w:t xml:space="preserve">schedule. </w:t>
      </w:r>
      <w:r w:rsidR="000B5AC3">
        <w:t xml:space="preserve">Following the meeting, the Conference Planner and Technical Chair finalize the conference schedule, ensuring adequate time has been included for conference events, plenary sessions, awards recognition, committee meetings, and other incidental items as needed. </w:t>
      </w:r>
    </w:p>
    <w:p w14:paraId="391AE1A6" w14:textId="2F3C3285" w:rsidR="000B5AC3" w:rsidRDefault="005C5D4B" w:rsidP="00B66A18">
      <w:r>
        <w:t xml:space="preserve">The Track Chairs and Technical </w:t>
      </w:r>
      <w:r w:rsidR="00533A56">
        <w:t>Chair</w:t>
      </w:r>
      <w:r>
        <w:t xml:space="preserve"> will also decide which abstracts will be accepted for poster presentations rather than as part of a </w:t>
      </w:r>
      <w:r w:rsidR="00D4764C">
        <w:t>t</w:t>
      </w:r>
      <w:r w:rsidR="00FF5F85">
        <w:t>rack</w:t>
      </w:r>
      <w:r>
        <w:t>.</w:t>
      </w:r>
      <w:r w:rsidR="001A2E64">
        <w:t xml:space="preserve"> </w:t>
      </w:r>
      <w:r w:rsidR="000B5AC3">
        <w:t xml:space="preserve">The poster session provides an opportunity for presentation by emerging professionals who may not be experienced in participating in a national conference, or for esoteric or highly technical topics that are of interest to NAEP members but do not necessarily fit into the conference program. </w:t>
      </w:r>
    </w:p>
    <w:p w14:paraId="63A93442" w14:textId="574F7319" w:rsidR="003B5725" w:rsidRDefault="00AF7A6E" w:rsidP="00B66A18">
      <w:r>
        <w:t xml:space="preserve">At the conclusion of this meeting, </w:t>
      </w:r>
      <w:r w:rsidR="00532794">
        <w:t xml:space="preserve">the Technical Chair will notify </w:t>
      </w:r>
      <w:r>
        <w:t xml:space="preserve">individuals </w:t>
      </w:r>
      <w:r w:rsidR="00532794">
        <w:t xml:space="preserve">whether their </w:t>
      </w:r>
      <w:r>
        <w:t xml:space="preserve">abstract was accepted as a presentation, accepted as a poster, or not accepted. Track Chairs are then asked to start working with the </w:t>
      </w:r>
      <w:r w:rsidR="005C5D4B">
        <w:t xml:space="preserve">selected </w:t>
      </w:r>
      <w:r>
        <w:t>individuals to prepare papers and presentations, ensuring the session comes together in a cohesive manner.</w:t>
      </w:r>
    </w:p>
    <w:p w14:paraId="5AA3F635" w14:textId="77777777" w:rsidR="002D1247" w:rsidRPr="00BA59CD" w:rsidRDefault="002D1247" w:rsidP="002D1247">
      <w:pPr>
        <w:pStyle w:val="Heading3"/>
      </w:pPr>
      <w:bookmarkStart w:id="43" w:name="_Toc509823490"/>
      <w:r w:rsidRPr="00BA59CD">
        <w:t>Workshops, Training Sessions and Field Trips</w:t>
      </w:r>
      <w:bookmarkEnd w:id="43"/>
    </w:p>
    <w:p w14:paraId="5F294244" w14:textId="77777777" w:rsidR="002D1247" w:rsidRDefault="002D1247" w:rsidP="002D1247">
      <w:r>
        <w:t>Workshops, training sessions, field trips, or other special events are often offered in conjunction with the conference, typically offered the day before or after the conference and provide intensive (half day or full day) training or interaction focused on a specific topic. There is an additional registration fee for these events which should be determined based on the costs to host the event.</w:t>
      </w:r>
    </w:p>
    <w:p w14:paraId="4CE023F0" w14:textId="16EF4F1E" w:rsidR="002D1247" w:rsidRDefault="002D1247" w:rsidP="002D1247">
      <w:r>
        <w:t>A full-day NEPA training session is typically offered in conjunction with the conference. This session offers specific technical training on NEPA implementation and may be focused on introductory level or advanced level training, depending on the year and the input of the ACC. Other half- or full-day training sessions may be developed for other topics by the ACC.</w:t>
      </w:r>
      <w:r w:rsidR="0064491C">
        <w:t xml:space="preserve"> </w:t>
      </w:r>
    </w:p>
    <w:p w14:paraId="4DCF83FB" w14:textId="77777777" w:rsidR="002D1247" w:rsidRDefault="002D1247" w:rsidP="002D1247">
      <w:r w:rsidRPr="00CE3518">
        <w:t>With the intent of engaging students and others who recently entered the environmental profession, the NAEP offe</w:t>
      </w:r>
      <w:r>
        <w:t xml:space="preserve">rs an </w:t>
      </w:r>
      <w:r w:rsidRPr="00CE3518">
        <w:t>Emerging Professionals, Career Skills and Motivational Workshop</w:t>
      </w:r>
      <w:r>
        <w:t xml:space="preserve"> associated with the conference</w:t>
      </w:r>
      <w:r w:rsidRPr="00CE3518">
        <w:t>. The focus of this workshop is</w:t>
      </w:r>
      <w:r>
        <w:t xml:space="preserve"> to provide information</w:t>
      </w:r>
      <w:r w:rsidRPr="00CE3518">
        <w:t xml:space="preserve"> for anyone seeking an environmental career and for those looking for new opportunities and career growth. This session also covers the benefits of being a NAEP member and provides a mentor for networking at the opening reception and throughout the </w:t>
      </w:r>
      <w:r>
        <w:t>c</w:t>
      </w:r>
      <w:r w:rsidRPr="00AE4182">
        <w:t>onference.</w:t>
      </w:r>
      <w:r>
        <w:t xml:space="preserve"> This event is offered free of charge. Attendees are typically invited to the opening networking reception held the evening before the conference begins, also free of charge if they are not registered to attend the conference. </w:t>
      </w:r>
    </w:p>
    <w:p w14:paraId="2D070D33" w14:textId="77777777" w:rsidR="002D1247" w:rsidRDefault="002D1247" w:rsidP="002D1247">
      <w:r>
        <w:t xml:space="preserve">Local field trips to areas of interest are also popular additions to the conference program. Field trips have ranged from area walking tours, to visits to restoration sites, to superfund sites, to boat tours. The ACC should consider the entire conference experience when planning events and activities outside the conference tracks, workshops and training sessions. </w:t>
      </w:r>
    </w:p>
    <w:p w14:paraId="02922F47" w14:textId="77777777" w:rsidR="002D1247" w:rsidRDefault="002D1247" w:rsidP="002D1247">
      <w:r>
        <w:t>A list of successful workshops and training sessions held in conjunction with previous conferences is available on the PCC link on the NAEP website. Another useful source of workshops and training sessions are those that have been well received at Chapter conferences or meetings. Current "hot topics" may also help lead to subjects for workshops and training sessions for the conference. It is important to select workshops and training sessions that have known appeal to potential conference attendees.</w:t>
      </w:r>
    </w:p>
    <w:p w14:paraId="3D2C70CA" w14:textId="77777777" w:rsidR="002D1247" w:rsidRDefault="002D1247" w:rsidP="002D1247">
      <w:r>
        <w:t>When determining which workshops and training sessions to offer, the following should be taken into consideration:</w:t>
      </w:r>
    </w:p>
    <w:p w14:paraId="6CEFBF7D" w14:textId="77777777" w:rsidR="002D1247" w:rsidRPr="00BA59CD" w:rsidRDefault="002D1247" w:rsidP="00A672D2">
      <w:pPr>
        <w:pStyle w:val="ListParagraph"/>
        <w:numPr>
          <w:ilvl w:val="0"/>
          <w:numId w:val="13"/>
        </w:numPr>
      </w:pPr>
      <w:r w:rsidRPr="00BA59CD">
        <w:t>Was the workshop or training session offered at previous NAEP conferences? If so, when and how was it received by participants? Please note it may be difficult to maintain attendance on an annual basis for some course offerings. The NAEP Conference Planner and previous Conference Chairs can help identify workshops and training sessions with consistent and/or broad membership interest.</w:t>
      </w:r>
    </w:p>
    <w:p w14:paraId="4492018A" w14:textId="77777777" w:rsidR="002D1247" w:rsidRPr="00BA59CD" w:rsidRDefault="002D1247" w:rsidP="00A672D2">
      <w:pPr>
        <w:pStyle w:val="ListParagraph"/>
        <w:numPr>
          <w:ilvl w:val="0"/>
          <w:numId w:val="13"/>
        </w:numPr>
      </w:pPr>
      <w:r w:rsidRPr="00BA59CD">
        <w:t>Whether a workshop or training session will compete for the same individuals as another course.</w:t>
      </w:r>
    </w:p>
    <w:p w14:paraId="3051F0F6" w14:textId="77777777" w:rsidR="002D1247" w:rsidRPr="00BA59CD" w:rsidRDefault="002D1247" w:rsidP="00A672D2">
      <w:pPr>
        <w:pStyle w:val="ListParagraph"/>
        <w:numPr>
          <w:ilvl w:val="0"/>
          <w:numId w:val="13"/>
        </w:numPr>
      </w:pPr>
      <w:r w:rsidRPr="00BA59CD">
        <w:t>Logistic challenges such as transportation that may be cost-prohibitive or otherwise hinder the success of the workshop/training</w:t>
      </w:r>
    </w:p>
    <w:p w14:paraId="5295E170" w14:textId="77777777" w:rsidR="002D1247" w:rsidRPr="00B66A18" w:rsidRDefault="002D1247" w:rsidP="00A672D2">
      <w:pPr>
        <w:pStyle w:val="ListParagraph"/>
        <w:numPr>
          <w:ilvl w:val="0"/>
          <w:numId w:val="13"/>
        </w:numPr>
        <w:rPr>
          <w:szCs w:val="24"/>
        </w:rPr>
      </w:pPr>
      <w:r w:rsidRPr="00B66A18">
        <w:rPr>
          <w:szCs w:val="24"/>
        </w:rPr>
        <w:t>Applicability to conference attendees, including local appeal.</w:t>
      </w:r>
    </w:p>
    <w:p w14:paraId="6D46A6D5" w14:textId="711FA2CF" w:rsidR="003B5725" w:rsidRPr="00BA59CD" w:rsidRDefault="000B5AC3" w:rsidP="002D1247">
      <w:pPr>
        <w:pStyle w:val="Heading3"/>
      </w:pPr>
      <w:bookmarkStart w:id="44" w:name="_Toc509823491"/>
      <w:r>
        <w:t>Conference Presenter</w:t>
      </w:r>
      <w:r w:rsidR="00AF7A6E" w:rsidRPr="00BA59CD">
        <w:t xml:space="preserve"> Requirements</w:t>
      </w:r>
      <w:bookmarkEnd w:id="44"/>
    </w:p>
    <w:p w14:paraId="155E0143" w14:textId="7C60B285" w:rsidR="00CB675C" w:rsidRPr="00167F79" w:rsidRDefault="00CB675C" w:rsidP="00B66A18">
      <w:r w:rsidRPr="00167F79">
        <w:t xml:space="preserve">Upon notification of abstract acceptance, each </w:t>
      </w:r>
      <w:r w:rsidR="00A630B1">
        <w:t>p</w:t>
      </w:r>
      <w:r w:rsidRPr="00167F79">
        <w:t xml:space="preserve">resenter will be provided an </w:t>
      </w:r>
      <w:r w:rsidR="000B5AC3">
        <w:t>a</w:t>
      </w:r>
      <w:r w:rsidRPr="00167F79">
        <w:t xml:space="preserve">bstract </w:t>
      </w:r>
      <w:r w:rsidR="000B5AC3">
        <w:t>a</w:t>
      </w:r>
      <w:r w:rsidRPr="00167F79">
        <w:t xml:space="preserve">cceptance </w:t>
      </w:r>
      <w:r w:rsidR="000B5AC3">
        <w:t>p</w:t>
      </w:r>
      <w:r w:rsidRPr="00167F79">
        <w:t xml:space="preserve">ackage. </w:t>
      </w:r>
      <w:r w:rsidR="000B5AC3">
        <w:t>The abstract acceptance package was developed by the PCC to ensure presenters are aware of their responsibilities to participate in the conference</w:t>
      </w:r>
      <w:r w:rsidRPr="00167F79">
        <w:t>.</w:t>
      </w:r>
      <w:r w:rsidR="001A2E64">
        <w:t xml:space="preserve"> </w:t>
      </w:r>
      <w:r w:rsidRPr="00167F79">
        <w:t xml:space="preserve">Meeting the requirements set forth in the </w:t>
      </w:r>
      <w:r w:rsidR="000B5AC3">
        <w:t>a</w:t>
      </w:r>
      <w:r w:rsidRPr="00167F79">
        <w:t xml:space="preserve">bstract </w:t>
      </w:r>
      <w:r w:rsidR="000B5AC3">
        <w:t>a</w:t>
      </w:r>
      <w:r w:rsidRPr="00167F79">
        <w:t xml:space="preserve">cceptance </w:t>
      </w:r>
      <w:r w:rsidR="000B5AC3">
        <w:t>p</w:t>
      </w:r>
      <w:r w:rsidRPr="00167F79">
        <w:t xml:space="preserve">ackage will help ensure the integrity and quality of the </w:t>
      </w:r>
      <w:r w:rsidR="00A630B1">
        <w:t>c</w:t>
      </w:r>
      <w:r w:rsidRPr="00167F79">
        <w:t>onference.</w:t>
      </w:r>
      <w:r w:rsidR="000B5AC3">
        <w:t xml:space="preserve"> The Track Chair and Session Moderator assigned to each presenter are responsible for ensuring that presenters have met these requirements. The abstract acceptance package is provided on the PCC Resources Page at </w:t>
      </w:r>
      <w:hyperlink r:id="rId27" w:history="1">
        <w:r w:rsidR="00545BD7" w:rsidRPr="00555210">
          <w:rPr>
            <w:rStyle w:val="Hyperlink"/>
            <w:rFonts w:ascii="Times New Roman" w:eastAsia="Times New Roman" w:hAnsi="Times New Roman" w:cs="Times New Roman"/>
            <w:sz w:val="24"/>
            <w:szCs w:val="24"/>
          </w:rPr>
          <w:t>http://www.naep.org/conference-committee</w:t>
        </w:r>
      </w:hyperlink>
      <w:r w:rsidR="000B5AC3">
        <w:t xml:space="preserve">. </w:t>
      </w:r>
    </w:p>
    <w:p w14:paraId="6084AB3D" w14:textId="14C146B1" w:rsidR="00E136A0" w:rsidRDefault="00E136A0" w:rsidP="00B66A18">
      <w:r>
        <w:rPr>
          <w:rFonts w:eastAsia="Times New Roman"/>
        </w:rPr>
        <w:t xml:space="preserve">The preference is that all </w:t>
      </w:r>
      <w:r w:rsidR="00A630B1">
        <w:rPr>
          <w:rFonts w:eastAsia="Times New Roman"/>
        </w:rPr>
        <w:t>p</w:t>
      </w:r>
      <w:r>
        <w:rPr>
          <w:rFonts w:eastAsia="Times New Roman"/>
        </w:rPr>
        <w:t xml:space="preserve">resenters register for and attend the </w:t>
      </w:r>
      <w:r w:rsidR="00A630B1">
        <w:rPr>
          <w:rFonts w:eastAsia="Times New Roman"/>
        </w:rPr>
        <w:t>full</w:t>
      </w:r>
      <w:r>
        <w:rPr>
          <w:rFonts w:eastAsia="Times New Roman"/>
        </w:rPr>
        <w:t xml:space="preserve"> </w:t>
      </w:r>
      <w:r w:rsidR="00A630B1">
        <w:rPr>
          <w:rFonts w:eastAsia="Times New Roman"/>
        </w:rPr>
        <w:t>c</w:t>
      </w:r>
      <w:r>
        <w:rPr>
          <w:rFonts w:eastAsia="Times New Roman"/>
        </w:rPr>
        <w:t>onference.</w:t>
      </w:r>
      <w:r w:rsidR="001A2E64">
        <w:rPr>
          <w:rFonts w:eastAsia="Times New Roman"/>
        </w:rPr>
        <w:t xml:space="preserve"> </w:t>
      </w:r>
      <w:r>
        <w:rPr>
          <w:rFonts w:eastAsia="Times New Roman"/>
        </w:rPr>
        <w:t xml:space="preserve">In many instances, the opportunity to network with the </w:t>
      </w:r>
      <w:r w:rsidR="00A630B1">
        <w:rPr>
          <w:rFonts w:eastAsia="Times New Roman"/>
        </w:rPr>
        <w:t>p</w:t>
      </w:r>
      <w:r>
        <w:rPr>
          <w:rFonts w:eastAsia="Times New Roman"/>
        </w:rPr>
        <w:t xml:space="preserve">resenters and </w:t>
      </w:r>
      <w:r w:rsidR="00A630B1">
        <w:rPr>
          <w:rFonts w:eastAsia="Times New Roman"/>
        </w:rPr>
        <w:t>k</w:t>
      </w:r>
      <w:r>
        <w:rPr>
          <w:rFonts w:eastAsia="Times New Roman"/>
        </w:rPr>
        <w:t xml:space="preserve">eynote </w:t>
      </w:r>
      <w:r w:rsidR="00A630B1">
        <w:rPr>
          <w:rFonts w:eastAsia="Times New Roman"/>
        </w:rPr>
        <w:t>s</w:t>
      </w:r>
      <w:r>
        <w:rPr>
          <w:rFonts w:eastAsia="Times New Roman"/>
        </w:rPr>
        <w:t xml:space="preserve">peakers is what draws people to attend the </w:t>
      </w:r>
      <w:r w:rsidR="00A630B1">
        <w:rPr>
          <w:rFonts w:eastAsia="Times New Roman"/>
        </w:rPr>
        <w:t>c</w:t>
      </w:r>
      <w:r>
        <w:rPr>
          <w:rFonts w:eastAsia="Times New Roman"/>
        </w:rPr>
        <w:t>onference.</w:t>
      </w:r>
      <w:r w:rsidR="001A2E64">
        <w:rPr>
          <w:rFonts w:eastAsia="Times New Roman"/>
        </w:rPr>
        <w:t xml:space="preserve"> </w:t>
      </w:r>
      <w:r>
        <w:rPr>
          <w:rFonts w:eastAsia="Times New Roman"/>
        </w:rPr>
        <w:t xml:space="preserve">In the event a </w:t>
      </w:r>
      <w:r w:rsidR="00A630B1">
        <w:rPr>
          <w:rFonts w:eastAsia="Times New Roman"/>
        </w:rPr>
        <w:t>p</w:t>
      </w:r>
      <w:r>
        <w:rPr>
          <w:rFonts w:eastAsia="Times New Roman"/>
        </w:rPr>
        <w:t xml:space="preserve">resenter is unable to attend the full </w:t>
      </w:r>
      <w:r w:rsidR="00A630B1">
        <w:rPr>
          <w:rFonts w:eastAsia="Times New Roman"/>
        </w:rPr>
        <w:t>c</w:t>
      </w:r>
      <w:r>
        <w:rPr>
          <w:rFonts w:eastAsia="Times New Roman"/>
        </w:rPr>
        <w:t xml:space="preserve">onference, the </w:t>
      </w:r>
      <w:r w:rsidR="00A630B1">
        <w:rPr>
          <w:rFonts w:eastAsia="Times New Roman"/>
        </w:rPr>
        <w:t>p</w:t>
      </w:r>
      <w:r>
        <w:rPr>
          <w:rFonts w:eastAsia="Times New Roman"/>
        </w:rPr>
        <w:t xml:space="preserve">resenter has the option of selecting the one-day </w:t>
      </w:r>
      <w:r w:rsidR="00A630B1">
        <w:rPr>
          <w:rFonts w:eastAsia="Times New Roman"/>
        </w:rPr>
        <w:t>c</w:t>
      </w:r>
      <w:r>
        <w:rPr>
          <w:rFonts w:eastAsia="Times New Roman"/>
        </w:rPr>
        <w:t>onference registration option.</w:t>
      </w:r>
      <w:r w:rsidR="001A2E64">
        <w:rPr>
          <w:rFonts w:eastAsia="Times New Roman"/>
        </w:rPr>
        <w:t xml:space="preserve"> </w:t>
      </w:r>
      <w:r>
        <w:rPr>
          <w:rFonts w:eastAsia="Times New Roman"/>
        </w:rPr>
        <w:t xml:space="preserve">There is an option for a </w:t>
      </w:r>
      <w:r w:rsidR="00A630B1">
        <w:rPr>
          <w:rFonts w:eastAsia="Times New Roman"/>
        </w:rPr>
        <w:t>s</w:t>
      </w:r>
      <w:r>
        <w:rPr>
          <w:rFonts w:eastAsia="Times New Roman"/>
        </w:rPr>
        <w:t>ession</w:t>
      </w:r>
      <w:r w:rsidR="00A630B1">
        <w:rPr>
          <w:rFonts w:eastAsia="Times New Roman"/>
        </w:rPr>
        <w:t>-o</w:t>
      </w:r>
      <w:r>
        <w:rPr>
          <w:rFonts w:eastAsia="Times New Roman"/>
        </w:rPr>
        <w:t xml:space="preserve">nly registration waiver if the </w:t>
      </w:r>
      <w:r w:rsidR="00A630B1">
        <w:rPr>
          <w:rFonts w:eastAsia="Times New Roman"/>
        </w:rPr>
        <w:t>p</w:t>
      </w:r>
      <w:r>
        <w:rPr>
          <w:rFonts w:eastAsia="Times New Roman"/>
        </w:rPr>
        <w:t>resenter is attending only the session at which he or she is presenting.</w:t>
      </w:r>
      <w:r w:rsidR="001A2E64">
        <w:rPr>
          <w:rFonts w:eastAsia="Times New Roman"/>
        </w:rPr>
        <w:t xml:space="preserve"> </w:t>
      </w:r>
      <w:r w:rsidR="00A630B1">
        <w:rPr>
          <w:rFonts w:eastAsia="Times New Roman"/>
        </w:rPr>
        <w:t xml:space="preserve">Session-only waivers must be approved by the Technical chair. </w:t>
      </w:r>
      <w:r>
        <w:rPr>
          <w:rFonts w:eastAsia="Times New Roman"/>
        </w:rPr>
        <w:t xml:space="preserve">If a person registers under the </w:t>
      </w:r>
      <w:r w:rsidR="00A630B1">
        <w:rPr>
          <w:rFonts w:eastAsia="Times New Roman"/>
        </w:rPr>
        <w:t>s</w:t>
      </w:r>
      <w:r>
        <w:rPr>
          <w:rFonts w:eastAsia="Times New Roman"/>
        </w:rPr>
        <w:t>ession</w:t>
      </w:r>
      <w:r w:rsidR="00A630B1">
        <w:rPr>
          <w:rFonts w:eastAsia="Times New Roman"/>
        </w:rPr>
        <w:t>-o</w:t>
      </w:r>
      <w:r>
        <w:rPr>
          <w:rFonts w:eastAsia="Times New Roman"/>
        </w:rPr>
        <w:t>nly waiver, that person is not eligible to attend any other events or activities being offered</w:t>
      </w:r>
      <w:r w:rsidR="000B5AC3">
        <w:rPr>
          <w:rFonts w:eastAsia="Times New Roman"/>
        </w:rPr>
        <w:t xml:space="preserve"> at the conference</w:t>
      </w:r>
      <w:r>
        <w:rPr>
          <w:rFonts w:eastAsia="Times New Roman"/>
        </w:rPr>
        <w:t>.</w:t>
      </w:r>
      <w:r w:rsidR="001A2E64">
        <w:rPr>
          <w:rFonts w:eastAsia="Times New Roman"/>
        </w:rPr>
        <w:t xml:space="preserve"> </w:t>
      </w:r>
      <w:r>
        <w:rPr>
          <w:rFonts w:eastAsia="Times New Roman"/>
        </w:rPr>
        <w:t>The person is eligible to purchase a special event ticket if available.</w:t>
      </w:r>
      <w:r w:rsidR="001A2E64">
        <w:rPr>
          <w:rFonts w:eastAsia="Times New Roman"/>
        </w:rPr>
        <w:t xml:space="preserve"> </w:t>
      </w:r>
      <w:r w:rsidRPr="00167F79">
        <w:t xml:space="preserve">Unless previously authorized by the Technical </w:t>
      </w:r>
      <w:r>
        <w:t>Chair</w:t>
      </w:r>
      <w:r w:rsidRPr="00167F79">
        <w:t xml:space="preserve">, any </w:t>
      </w:r>
      <w:r w:rsidR="00A630B1">
        <w:t>p</w:t>
      </w:r>
      <w:r w:rsidRPr="00167F79">
        <w:t xml:space="preserve">resenter who does not register and/or fulfill the other </w:t>
      </w:r>
      <w:r w:rsidR="00A630B1">
        <w:t>p</w:t>
      </w:r>
      <w:r w:rsidRPr="00167F79">
        <w:t xml:space="preserve">resenter requirements may be replaced at the discretion of the Technical </w:t>
      </w:r>
      <w:r>
        <w:t>Chair</w:t>
      </w:r>
      <w:r w:rsidRPr="00167F79">
        <w:t>.</w:t>
      </w:r>
    </w:p>
    <w:p w14:paraId="313AC671" w14:textId="01D8C28D" w:rsidR="001B5156" w:rsidRPr="001B5156" w:rsidRDefault="002D1247" w:rsidP="00B66A18">
      <w:pPr>
        <w:pStyle w:val="Heading2"/>
      </w:pPr>
      <w:bookmarkStart w:id="45" w:name="_Toc509823492"/>
      <w:r>
        <w:t>Post-c</w:t>
      </w:r>
      <w:r w:rsidR="001B5156" w:rsidRPr="001B5156">
        <w:t xml:space="preserve">onference </w:t>
      </w:r>
      <w:r>
        <w:t xml:space="preserve">Reporting and </w:t>
      </w:r>
      <w:r w:rsidR="001B5156" w:rsidRPr="001B5156">
        <w:t>Wrap Up</w:t>
      </w:r>
      <w:bookmarkEnd w:id="45"/>
    </w:p>
    <w:p w14:paraId="36DBBCE3" w14:textId="213A404E" w:rsidR="001B5156" w:rsidRDefault="001B5156" w:rsidP="00B66A18">
      <w:r>
        <w:t>At or immediately following the Conference, the ACC and PCC should meet to review the Conference in general to identify areas of success and challenges to help facilitate future successful conferences. Committee members for the next year’s conference are strongly encouraged to attend this meeting.</w:t>
      </w:r>
      <w:r w:rsidR="0064491C">
        <w:t xml:space="preserve"> </w:t>
      </w:r>
    </w:p>
    <w:p w14:paraId="7C7A9124" w14:textId="77777777" w:rsidR="001B5156" w:rsidRDefault="001B5156" w:rsidP="00B66A18">
      <w:r>
        <w:t xml:space="preserve">Post-Conference reports are required to be prepared by the Conference Planner, with the assistance of the Conference Host and Technical Chair. Below is a listing of reports and time frames by which the report should be submitted: </w:t>
      </w:r>
    </w:p>
    <w:p w14:paraId="051EFE47" w14:textId="77777777" w:rsidR="001B5156" w:rsidRPr="00B80FE9" w:rsidRDefault="001B5156" w:rsidP="00A672D2">
      <w:pPr>
        <w:pStyle w:val="ListParagraph"/>
        <w:numPr>
          <w:ilvl w:val="0"/>
          <w:numId w:val="15"/>
        </w:numPr>
      </w:pPr>
      <w:r w:rsidRPr="00B80FE9">
        <w:t>Post-Conference Summary: to be presented at the Board meeting held at the conclusion of the Conference</w:t>
      </w:r>
    </w:p>
    <w:p w14:paraId="110DA85C" w14:textId="77777777" w:rsidR="001B5156" w:rsidRPr="00B80FE9" w:rsidRDefault="001B5156" w:rsidP="00A672D2">
      <w:pPr>
        <w:pStyle w:val="ListParagraph"/>
        <w:numPr>
          <w:ilvl w:val="0"/>
          <w:numId w:val="15"/>
        </w:numPr>
      </w:pPr>
      <w:r w:rsidRPr="00B80FE9">
        <w:t>Draft Post-Conference Report: to be presented to the PCC and Executive Committee within one month following the Conference. This report should include the “lessons learned” provided by the ACC, the final budget accounting and registration numbers.</w:t>
      </w:r>
    </w:p>
    <w:p w14:paraId="54009E99" w14:textId="77777777" w:rsidR="001B5156" w:rsidRDefault="001B5156" w:rsidP="00A672D2">
      <w:pPr>
        <w:pStyle w:val="ListParagraph"/>
        <w:numPr>
          <w:ilvl w:val="0"/>
          <w:numId w:val="15"/>
        </w:numPr>
      </w:pPr>
      <w:r w:rsidRPr="00B80FE9">
        <w:t xml:space="preserve">Final Post-Conference Report: to be presented to the Board at the quarterly Board meeting following the Conference. This report should include any revisions requested by the PCC and/or Executive Committee. </w:t>
      </w:r>
    </w:p>
    <w:p w14:paraId="73AC44CE" w14:textId="3FA5ACAC" w:rsidR="002D1247" w:rsidRPr="00B80FE9" w:rsidRDefault="002D1247" w:rsidP="002D1247">
      <w:r>
        <w:t xml:space="preserve">In addition, the Technical and Local Chairs prepare a “lessons learned” report to inform future ACCs of their experience and opportunities to improve the conference. </w:t>
      </w:r>
    </w:p>
    <w:p w14:paraId="6BEE86A1" w14:textId="18503DE7" w:rsidR="003B5725" w:rsidRPr="00BA59CD" w:rsidRDefault="00AF7A6E" w:rsidP="00B66A18">
      <w:pPr>
        <w:pStyle w:val="Heading1"/>
      </w:pPr>
      <w:bookmarkStart w:id="46" w:name="_Toc509823493"/>
      <w:r w:rsidRPr="00BA59CD">
        <w:t>Additional Resources</w:t>
      </w:r>
      <w:bookmarkEnd w:id="46"/>
    </w:p>
    <w:p w14:paraId="7B45B4C3" w14:textId="31AD047B" w:rsidR="00171B74" w:rsidRDefault="00E136A0" w:rsidP="00B66A18">
      <w:r>
        <w:t xml:space="preserve">Additional resources are available </w:t>
      </w:r>
      <w:r w:rsidR="00B80FE9">
        <w:t>on</w:t>
      </w:r>
      <w:r>
        <w:t xml:space="preserve"> the </w:t>
      </w:r>
      <w:r w:rsidR="00B80FE9">
        <w:t xml:space="preserve">PCC Resources Page at </w:t>
      </w:r>
      <w:hyperlink r:id="rId28" w:history="1">
        <w:r w:rsidR="00545BD7" w:rsidRPr="00555210">
          <w:rPr>
            <w:rStyle w:val="Hyperlink"/>
            <w:rFonts w:ascii="Times New Roman" w:eastAsia="Times New Roman" w:hAnsi="Times New Roman" w:cs="Times New Roman"/>
            <w:sz w:val="24"/>
            <w:szCs w:val="24"/>
          </w:rPr>
          <w:t>http://www.naep.org/conference-committee</w:t>
        </w:r>
      </w:hyperlink>
      <w:r w:rsidR="00B80FE9">
        <w:t xml:space="preserve">. </w:t>
      </w:r>
      <w:r>
        <w:t>Additional materials will be uploaded as they are developed.</w:t>
      </w:r>
      <w:r w:rsidR="001A2E64">
        <w:t xml:space="preserve"> </w:t>
      </w:r>
    </w:p>
    <w:p w14:paraId="3A842F39" w14:textId="4F00A51F" w:rsidR="00171B74" w:rsidRDefault="00171B74" w:rsidP="00A672D2">
      <w:pPr>
        <w:pStyle w:val="ListParagraph"/>
        <w:numPr>
          <w:ilvl w:val="0"/>
          <w:numId w:val="16"/>
        </w:numPr>
      </w:pPr>
      <w:r>
        <w:t>D</w:t>
      </w:r>
      <w:r w:rsidR="00AF7A6E">
        <w:t xml:space="preserve">ocuments </w:t>
      </w:r>
      <w:r>
        <w:t xml:space="preserve">currently available </w:t>
      </w:r>
      <w:r w:rsidR="00AF7A6E">
        <w:t>include</w:t>
      </w:r>
      <w:r>
        <w:t xml:space="preserve">: </w:t>
      </w:r>
    </w:p>
    <w:p w14:paraId="36103D74" w14:textId="71595630" w:rsidR="00171B74" w:rsidRPr="00B80FE9" w:rsidRDefault="004C52F0" w:rsidP="00A672D2">
      <w:pPr>
        <w:pStyle w:val="ListParagraph"/>
        <w:numPr>
          <w:ilvl w:val="0"/>
          <w:numId w:val="16"/>
        </w:numPr>
      </w:pPr>
      <w:r w:rsidRPr="00B80FE9">
        <w:t>Session Moderator</w:t>
      </w:r>
      <w:r w:rsidR="0012455F" w:rsidRPr="00B80FE9">
        <w:t xml:space="preserve"> </w:t>
      </w:r>
      <w:r w:rsidR="00171B74" w:rsidRPr="00B80FE9">
        <w:t>guidelines</w:t>
      </w:r>
    </w:p>
    <w:p w14:paraId="5766CCEE" w14:textId="07054CA0" w:rsidR="00171B74" w:rsidRDefault="00FC0897" w:rsidP="00A672D2">
      <w:pPr>
        <w:pStyle w:val="ListParagraph"/>
        <w:numPr>
          <w:ilvl w:val="0"/>
          <w:numId w:val="16"/>
        </w:numPr>
      </w:pPr>
      <w:r>
        <w:t>S</w:t>
      </w:r>
      <w:r w:rsidR="0012455F" w:rsidRPr="00B80FE9">
        <w:t xml:space="preserve">ample </w:t>
      </w:r>
      <w:r>
        <w:t xml:space="preserve">conference planning </w:t>
      </w:r>
      <w:r w:rsidR="0012455F" w:rsidRPr="00B80FE9">
        <w:t>schedule</w:t>
      </w:r>
    </w:p>
    <w:p w14:paraId="47782FD7" w14:textId="68D03175" w:rsidR="00FC0897" w:rsidRDefault="00FC0897" w:rsidP="00A672D2">
      <w:pPr>
        <w:pStyle w:val="ListParagraph"/>
        <w:numPr>
          <w:ilvl w:val="0"/>
          <w:numId w:val="16"/>
        </w:numPr>
      </w:pPr>
      <w:r>
        <w:t>Conference budget template</w:t>
      </w:r>
    </w:p>
    <w:p w14:paraId="34BE12E9" w14:textId="3B9ECD41" w:rsidR="00FC0897" w:rsidRPr="00B80FE9" w:rsidRDefault="00FC0897" w:rsidP="00A672D2">
      <w:pPr>
        <w:pStyle w:val="ListParagraph"/>
        <w:numPr>
          <w:ilvl w:val="0"/>
          <w:numId w:val="16"/>
        </w:numPr>
      </w:pPr>
      <w:r>
        <w:t>Previous sponsor and exhibitor list</w:t>
      </w:r>
    </w:p>
    <w:p w14:paraId="1F773C48" w14:textId="2BB4C00F" w:rsidR="00171B74" w:rsidRPr="00B80FE9" w:rsidRDefault="00FC0897" w:rsidP="00A672D2">
      <w:pPr>
        <w:pStyle w:val="ListParagraph"/>
        <w:numPr>
          <w:ilvl w:val="0"/>
          <w:numId w:val="16"/>
        </w:numPr>
      </w:pPr>
      <w:r>
        <w:t>S</w:t>
      </w:r>
      <w:r w:rsidR="00AF7A6E" w:rsidRPr="00B80FE9">
        <w:t>ample solicitation for sponsors</w:t>
      </w:r>
      <w:r w:rsidR="00171B74" w:rsidRPr="00B80FE9">
        <w:t xml:space="preserve"> and</w:t>
      </w:r>
      <w:r w:rsidR="00AF7A6E" w:rsidRPr="00B80FE9">
        <w:t xml:space="preserve"> exhibitors </w:t>
      </w:r>
    </w:p>
    <w:p w14:paraId="6F604437" w14:textId="66B55500" w:rsidR="00B71F89" w:rsidRPr="00B80FE9" w:rsidRDefault="00FC0897" w:rsidP="00A672D2">
      <w:pPr>
        <w:pStyle w:val="ListParagraph"/>
        <w:numPr>
          <w:ilvl w:val="0"/>
          <w:numId w:val="16"/>
        </w:numPr>
      </w:pPr>
      <w:r>
        <w:t>Previous conference calls for papers</w:t>
      </w:r>
      <w:r w:rsidR="00630139">
        <w:t xml:space="preserve">, </w:t>
      </w:r>
      <w:r w:rsidR="0022406D" w:rsidRPr="00B80FE9">
        <w:t>b</w:t>
      </w:r>
      <w:r w:rsidR="00171B74" w:rsidRPr="00B80FE9">
        <w:t>udgets</w:t>
      </w:r>
      <w:r w:rsidR="00630139">
        <w:t xml:space="preserve">, </w:t>
      </w:r>
      <w:r w:rsidRPr="00B80FE9">
        <w:t>programs</w:t>
      </w:r>
      <w:r w:rsidR="00630139">
        <w:t xml:space="preserve">, and </w:t>
      </w:r>
      <w:r w:rsidR="0022406D" w:rsidRPr="00B80FE9">
        <w:t>p</w:t>
      </w:r>
      <w:r w:rsidR="00B71F89" w:rsidRPr="00B80FE9">
        <w:t>ost-</w:t>
      </w:r>
      <w:r w:rsidR="0022406D" w:rsidRPr="00B80FE9">
        <w:t>c</w:t>
      </w:r>
      <w:r w:rsidR="00B71F89" w:rsidRPr="00B80FE9">
        <w:t xml:space="preserve">onference </w:t>
      </w:r>
      <w:r w:rsidR="0022406D" w:rsidRPr="00B80FE9">
        <w:t>r</w:t>
      </w:r>
      <w:r w:rsidR="00B71F89" w:rsidRPr="00B80FE9">
        <w:t>eports</w:t>
      </w:r>
    </w:p>
    <w:p w14:paraId="1CC820DE" w14:textId="2652E152" w:rsidR="00171B74" w:rsidRPr="00B80FE9" w:rsidRDefault="00B80FE9" w:rsidP="00A672D2">
      <w:pPr>
        <w:pStyle w:val="ListParagraph"/>
        <w:numPr>
          <w:ilvl w:val="0"/>
          <w:numId w:val="16"/>
        </w:numPr>
      </w:pPr>
      <w:r>
        <w:t>Lessons Learned</w:t>
      </w:r>
      <w:r w:rsidR="00171B74" w:rsidRPr="00B80FE9">
        <w:t xml:space="preserve"> from previous </w:t>
      </w:r>
      <w:r w:rsidR="00636B6E" w:rsidRPr="00B80FE9">
        <w:t>ACCs</w:t>
      </w:r>
    </w:p>
    <w:p w14:paraId="2120520D" w14:textId="558ABD76" w:rsidR="00B80FE9" w:rsidRDefault="00171B74" w:rsidP="00630139">
      <w:pPr>
        <w:rPr>
          <w:rFonts w:ascii="Calibri" w:eastAsia="Calibri" w:hAnsi="Calibri"/>
          <w:b/>
          <w:color w:val="000000"/>
          <w:spacing w:val="-5"/>
          <w:sz w:val="47"/>
        </w:rPr>
      </w:pPr>
      <w:r>
        <w:t>This handbook is intended to be a “living document” and updates will be made on a regular basis.</w:t>
      </w:r>
      <w:r w:rsidR="001A2E64">
        <w:t xml:space="preserve"> </w:t>
      </w:r>
      <w:r>
        <w:t>Please notify the PCC if you have suggestions to improve the handbook.</w:t>
      </w:r>
      <w:r w:rsidR="00B80FE9">
        <w:rPr>
          <w:rFonts w:ascii="Calibri" w:eastAsia="Calibri" w:hAnsi="Calibri"/>
          <w:b/>
          <w:color w:val="000000"/>
          <w:spacing w:val="-5"/>
          <w:sz w:val="47"/>
        </w:rPr>
        <w:br w:type="page"/>
      </w:r>
    </w:p>
    <w:p w14:paraId="78804B45" w14:textId="47A61CE9" w:rsidR="003161B9" w:rsidRPr="001B200C" w:rsidRDefault="003161B9" w:rsidP="001B200C">
      <w:pPr>
        <w:pStyle w:val="Heading1"/>
        <w:rPr>
          <w:rFonts w:eastAsia="Arial"/>
        </w:rPr>
      </w:pPr>
      <w:bookmarkStart w:id="47" w:name="_Toc509823494"/>
      <w:r>
        <w:rPr>
          <w:rFonts w:eastAsia="Arial"/>
        </w:rPr>
        <w:t>Glossary</w:t>
      </w:r>
      <w:bookmarkEnd w:id="47"/>
    </w:p>
    <w:p w14:paraId="2FCCDC21" w14:textId="5000749F" w:rsidR="000B7136" w:rsidRPr="001B200C" w:rsidRDefault="000B7136" w:rsidP="001B200C">
      <w:r w:rsidRPr="00754FDA">
        <w:rPr>
          <w:b/>
        </w:rPr>
        <w:t>Abstract Acceptance Package</w:t>
      </w:r>
      <w:r w:rsidRPr="00754FDA">
        <w:t xml:space="preserve"> – Information to be provided to those accepted to present (</w:t>
      </w:r>
      <w:r w:rsidR="001B5156">
        <w:t>verbal</w:t>
      </w:r>
      <w:r w:rsidRPr="00754FDA">
        <w:t xml:space="preserve"> and poster) at the </w:t>
      </w:r>
      <w:r w:rsidR="00832AB5">
        <w:t>c</w:t>
      </w:r>
      <w:r w:rsidR="00D26481">
        <w:t>onference</w:t>
      </w:r>
      <w:r w:rsidRPr="00754FDA">
        <w:t>.</w:t>
      </w:r>
      <w:r w:rsidR="001A2E64">
        <w:t xml:space="preserve"> </w:t>
      </w:r>
      <w:r w:rsidRPr="00754FDA">
        <w:t xml:space="preserve">The </w:t>
      </w:r>
      <w:r w:rsidR="00832AB5">
        <w:t>p</w:t>
      </w:r>
      <w:r w:rsidRPr="00754FDA">
        <w:t xml:space="preserve">ackage will include requirements Presenters must meet (submittal of paper and presentation, </w:t>
      </w:r>
      <w:r w:rsidR="00832AB5">
        <w:t>c</w:t>
      </w:r>
      <w:r w:rsidR="00D26481">
        <w:t>onference</w:t>
      </w:r>
      <w:r w:rsidRPr="00754FDA">
        <w:t xml:space="preserve"> registration requirements, due dates, etc.) in order to present at the </w:t>
      </w:r>
      <w:r w:rsidR="00832AB5">
        <w:t>c</w:t>
      </w:r>
      <w:r w:rsidR="00D26481">
        <w:t>onference</w:t>
      </w:r>
      <w:r w:rsidRPr="00754FDA">
        <w:t xml:space="preserve">. </w:t>
      </w:r>
      <w:r>
        <w:t xml:space="preserve">Available on the PCC </w:t>
      </w:r>
      <w:r w:rsidR="003161B9">
        <w:t>Resources P</w:t>
      </w:r>
      <w:r>
        <w:t>age</w:t>
      </w:r>
      <w:r w:rsidR="003161B9">
        <w:t xml:space="preserve"> at </w:t>
      </w:r>
      <w:hyperlink r:id="rId29" w:history="1">
        <w:r w:rsidR="00545BD7" w:rsidRPr="00555210">
          <w:rPr>
            <w:rStyle w:val="Hyperlink"/>
            <w:rFonts w:ascii="Times New Roman" w:eastAsia="Times New Roman" w:hAnsi="Times New Roman" w:cs="Times New Roman"/>
            <w:sz w:val="24"/>
            <w:szCs w:val="24"/>
          </w:rPr>
          <w:t>http://www.naep.org/conference-committee</w:t>
        </w:r>
      </w:hyperlink>
      <w:r w:rsidR="003161B9">
        <w:t xml:space="preserve">. </w:t>
      </w:r>
    </w:p>
    <w:p w14:paraId="6125AC70" w14:textId="241F48D6" w:rsidR="000B7136" w:rsidRPr="00754FDA" w:rsidRDefault="000B7136" w:rsidP="001B200C">
      <w:r w:rsidRPr="00754FDA">
        <w:rPr>
          <w:b/>
        </w:rPr>
        <w:t>Annual Conference Committee (</w:t>
      </w:r>
      <w:r>
        <w:rPr>
          <w:b/>
        </w:rPr>
        <w:t>ACC</w:t>
      </w:r>
      <w:r w:rsidRPr="00754FDA">
        <w:rPr>
          <w:b/>
        </w:rPr>
        <w:t xml:space="preserve">) </w:t>
      </w:r>
      <w:r w:rsidRPr="00754FDA">
        <w:t xml:space="preserve">– The Annual Conference Committee coordinates the specified conference (e.g. 2019 Annual Conference Committee plans the 2019 Annual Conference). The </w:t>
      </w:r>
      <w:r>
        <w:t>ACC</w:t>
      </w:r>
      <w:r w:rsidRPr="00754FDA">
        <w:t xml:space="preserve"> includes representation from the Permanent Conference Committee (PCC), NAEP’s Conference Planner, a Technical Chair, a Local Chair, and a Sponsorship Chair. The Technical Chair and the Local Chair each set up sub-committees of volunteers to assist in their respective duties. </w:t>
      </w:r>
      <w:r w:rsidR="00893E87">
        <w:t xml:space="preserve">The Technical and Local Chairs are eligible for complementary registration. </w:t>
      </w:r>
      <w:r>
        <w:t>ACC</w:t>
      </w:r>
      <w:r w:rsidRPr="00754FDA">
        <w:t xml:space="preserve"> members are eligible to register for the conference at the presenter rate. </w:t>
      </w:r>
    </w:p>
    <w:p w14:paraId="7D552557" w14:textId="59B2DB2C" w:rsidR="000B7136" w:rsidRPr="00754FDA" w:rsidRDefault="000B7136" w:rsidP="001B200C">
      <w:pPr>
        <w:rPr>
          <w:b/>
        </w:rPr>
      </w:pPr>
      <w:r w:rsidRPr="00754FDA">
        <w:rPr>
          <w:b/>
        </w:rPr>
        <w:t>Chapter</w:t>
      </w:r>
      <w:r w:rsidRPr="00754FDA">
        <w:t xml:space="preserve"> – a recognized affiliate </w:t>
      </w:r>
      <w:r>
        <w:t>Chapter</w:t>
      </w:r>
      <w:r w:rsidRPr="00754FDA">
        <w:t xml:space="preserve"> of the NAEP.</w:t>
      </w:r>
      <w:r w:rsidR="001A2E64">
        <w:t xml:space="preserve"> </w:t>
      </w:r>
      <w:r w:rsidRPr="00754FDA">
        <w:t>See a listing of current affiliate Chapters listed on the NAEP website at www.NAEP.org</w:t>
      </w:r>
      <w:r>
        <w:t>.</w:t>
      </w:r>
      <w:r w:rsidR="001A2E64">
        <w:t xml:space="preserve"> </w:t>
      </w:r>
    </w:p>
    <w:p w14:paraId="468686F2" w14:textId="6A06B09C" w:rsidR="000B7136" w:rsidRPr="00754FDA" w:rsidRDefault="000B7136" w:rsidP="001B200C">
      <w:pPr>
        <w:rPr>
          <w:b/>
        </w:rPr>
      </w:pPr>
      <w:r w:rsidRPr="00754FDA">
        <w:rPr>
          <w:b/>
        </w:rPr>
        <w:t>Conference Host</w:t>
      </w:r>
      <w:r w:rsidRPr="00754FDA">
        <w:t xml:space="preserve"> – the organization that serves as the </w:t>
      </w:r>
      <w:r w:rsidR="00832AB5">
        <w:t xml:space="preserve">local </w:t>
      </w:r>
      <w:r>
        <w:t xml:space="preserve">host of the </w:t>
      </w:r>
      <w:r w:rsidRPr="00754FDA">
        <w:t>Annual Conference.</w:t>
      </w:r>
      <w:r w:rsidR="001A2E64">
        <w:t xml:space="preserve"> </w:t>
      </w:r>
      <w:r w:rsidRPr="00754FDA">
        <w:t xml:space="preserve">This generally is, but is not required to be, a recognized affiliate </w:t>
      </w:r>
      <w:r>
        <w:t>Chapter</w:t>
      </w:r>
      <w:r w:rsidRPr="00754FDA">
        <w:t xml:space="preserve"> of the NAEP.</w:t>
      </w:r>
      <w:r w:rsidR="0064491C">
        <w:t xml:space="preserve"> </w:t>
      </w:r>
    </w:p>
    <w:p w14:paraId="31F3D3FF" w14:textId="793AA996" w:rsidR="000B7136" w:rsidRPr="00754FDA" w:rsidRDefault="000B7136" w:rsidP="001B200C">
      <w:pPr>
        <w:rPr>
          <w:b/>
        </w:rPr>
      </w:pPr>
      <w:r w:rsidRPr="00754FDA">
        <w:rPr>
          <w:b/>
        </w:rPr>
        <w:t>Complimentary Registration</w:t>
      </w:r>
      <w:r w:rsidRPr="00754FDA">
        <w:t xml:space="preserve"> – a </w:t>
      </w:r>
      <w:r w:rsidR="00832AB5">
        <w:t>c</w:t>
      </w:r>
      <w:r w:rsidRPr="00754FDA">
        <w:t xml:space="preserve">omplimentary </w:t>
      </w:r>
      <w:r w:rsidR="00832AB5">
        <w:t>r</w:t>
      </w:r>
      <w:r w:rsidRPr="00754FDA">
        <w:t>egistration is offered to select Keynote speakers, exhibitors, sponsors and volunteers.</w:t>
      </w:r>
      <w:r w:rsidR="001A2E64">
        <w:t xml:space="preserve"> </w:t>
      </w:r>
      <w:r w:rsidRPr="00754FDA">
        <w:t xml:space="preserve">The </w:t>
      </w:r>
      <w:r w:rsidR="00832AB5">
        <w:t>c</w:t>
      </w:r>
      <w:r w:rsidRPr="00754FDA">
        <w:t xml:space="preserve">omplimentary </w:t>
      </w:r>
      <w:r w:rsidR="00832AB5">
        <w:t>r</w:t>
      </w:r>
      <w:r w:rsidRPr="00754FDA">
        <w:t xml:space="preserve">egistration applies to events included in the regular </w:t>
      </w:r>
      <w:r w:rsidR="00832AB5">
        <w:t>c</w:t>
      </w:r>
      <w:r w:rsidR="00D26481">
        <w:t>onference</w:t>
      </w:r>
      <w:r w:rsidRPr="00754FDA">
        <w:t xml:space="preserve"> registration.</w:t>
      </w:r>
      <w:r w:rsidR="001A2E64">
        <w:t xml:space="preserve"> </w:t>
      </w:r>
      <w:r w:rsidRPr="00754FDA">
        <w:t xml:space="preserve">Special events with an extra fee are not included. Complimentary </w:t>
      </w:r>
      <w:r w:rsidR="00832AB5">
        <w:t>r</w:t>
      </w:r>
      <w:r w:rsidRPr="00754FDA">
        <w:t xml:space="preserve">egistrations </w:t>
      </w:r>
      <w:r w:rsidR="00832AB5">
        <w:t>may be</w:t>
      </w:r>
      <w:r w:rsidRPr="00754FDA">
        <w:t xml:space="preserve"> transferable and must be included in the </w:t>
      </w:r>
      <w:r w:rsidR="00832AB5">
        <w:t>c</w:t>
      </w:r>
      <w:r w:rsidRPr="00754FDA">
        <w:t xml:space="preserve">onference </w:t>
      </w:r>
      <w:r w:rsidR="00832AB5">
        <w:t>b</w:t>
      </w:r>
      <w:r w:rsidRPr="00754FDA">
        <w:t>udget</w:t>
      </w:r>
      <w:r w:rsidR="006D3CC4">
        <w:t xml:space="preserve"> (see Appendix A)</w:t>
      </w:r>
      <w:r w:rsidRPr="00754FDA">
        <w:t xml:space="preserve">. </w:t>
      </w:r>
    </w:p>
    <w:p w14:paraId="7218AE8E" w14:textId="02A89809" w:rsidR="000B7136" w:rsidRPr="00754FDA" w:rsidRDefault="000B7136" w:rsidP="001B200C">
      <w:pPr>
        <w:rPr>
          <w:b/>
        </w:rPr>
      </w:pPr>
      <w:r w:rsidRPr="00754FDA">
        <w:rPr>
          <w:b/>
        </w:rPr>
        <w:t xml:space="preserve">Exhibitor </w:t>
      </w:r>
      <w:r w:rsidRPr="00754FDA">
        <w:t xml:space="preserve">– A company, organization, or individual who pays the exhibitor fee to have a display booth or table at the </w:t>
      </w:r>
      <w:r w:rsidR="00832AB5">
        <w:t>c</w:t>
      </w:r>
      <w:r w:rsidR="00D26481">
        <w:t>onference</w:t>
      </w:r>
      <w:r w:rsidRPr="00754FDA">
        <w:t>.</w:t>
      </w:r>
      <w:r w:rsidR="001A2E64">
        <w:t xml:space="preserve"> </w:t>
      </w:r>
      <w:r w:rsidRPr="00754FDA">
        <w:t xml:space="preserve">Benefits associated with being an exhibitor are determined by the </w:t>
      </w:r>
      <w:r>
        <w:t>ACC</w:t>
      </w:r>
      <w:r w:rsidRPr="00754FDA">
        <w:t xml:space="preserve">. Benefits may include, but are not limited to, items such as complimentary registrations, exhibitor recognition in </w:t>
      </w:r>
      <w:r w:rsidR="00832AB5">
        <w:t>c</w:t>
      </w:r>
      <w:r w:rsidR="00D26481">
        <w:t>onference</w:t>
      </w:r>
      <w:r w:rsidRPr="00754FDA">
        <w:t xml:space="preserve"> materials, recognition on the </w:t>
      </w:r>
      <w:r w:rsidR="00832AB5">
        <w:t>c</w:t>
      </w:r>
      <w:r w:rsidR="00D26481">
        <w:t>onference</w:t>
      </w:r>
      <w:r w:rsidRPr="00754FDA">
        <w:t xml:space="preserve"> webpage and the option to introduce </w:t>
      </w:r>
      <w:r>
        <w:t>Presenter</w:t>
      </w:r>
      <w:r w:rsidRPr="00754FDA">
        <w:t>s.</w:t>
      </w:r>
      <w:r w:rsidR="001A2E64">
        <w:t xml:space="preserve"> </w:t>
      </w:r>
    </w:p>
    <w:p w14:paraId="37ED8462" w14:textId="79CE9A23" w:rsidR="000B7136" w:rsidRPr="00754FDA" w:rsidRDefault="000B7136" w:rsidP="001B200C">
      <w:pPr>
        <w:rPr>
          <w:b/>
        </w:rPr>
      </w:pPr>
      <w:r w:rsidRPr="00754FDA">
        <w:rPr>
          <w:b/>
        </w:rPr>
        <w:t>Hot Topic Lunch</w:t>
      </w:r>
      <w:r w:rsidRPr="00754FDA">
        <w:t xml:space="preserve">–special </w:t>
      </w:r>
      <w:r w:rsidR="00832AB5">
        <w:t>l</w:t>
      </w:r>
      <w:r w:rsidRPr="00754FDA">
        <w:t xml:space="preserve">unchtime sessions typically held in the breakout rooms. The </w:t>
      </w:r>
      <w:r w:rsidR="00832AB5">
        <w:t>h</w:t>
      </w:r>
      <w:r w:rsidRPr="00754FDA">
        <w:t xml:space="preserve">ot </w:t>
      </w:r>
      <w:r w:rsidR="00832AB5">
        <w:t>t</w:t>
      </w:r>
      <w:r w:rsidRPr="00754FDA">
        <w:t xml:space="preserve">opic </w:t>
      </w:r>
      <w:r w:rsidR="00832AB5">
        <w:t>l</w:t>
      </w:r>
      <w:r w:rsidRPr="00754FDA">
        <w:t>unch sessions may be held in lieu of a plenary session lunch. Presentations typically are focused on a single topic of special interest and is often of a recently emerging or developing topic.</w:t>
      </w:r>
      <w:r w:rsidR="001A2E64">
        <w:t xml:space="preserve"> </w:t>
      </w:r>
      <w:r w:rsidRPr="00754FDA">
        <w:t>Presentations with audience participation/discussion are encouraged.</w:t>
      </w:r>
    </w:p>
    <w:p w14:paraId="2DFC74C0" w14:textId="5CB8B457" w:rsidR="000B7136" w:rsidRPr="00754FDA" w:rsidRDefault="000B7136" w:rsidP="001B200C">
      <w:pPr>
        <w:rPr>
          <w:b/>
          <w:spacing w:val="-1"/>
        </w:rPr>
      </w:pPr>
      <w:r w:rsidRPr="00754FDA">
        <w:rPr>
          <w:b/>
          <w:spacing w:val="-1"/>
        </w:rPr>
        <w:t>Keynote Speaker(s)</w:t>
      </w:r>
      <w:r w:rsidR="00832AB5">
        <w:rPr>
          <w:b/>
          <w:spacing w:val="-1"/>
        </w:rPr>
        <w:t xml:space="preserve"> –</w:t>
      </w:r>
      <w:r w:rsidRPr="00754FDA">
        <w:rPr>
          <w:b/>
          <w:spacing w:val="-1"/>
        </w:rPr>
        <w:t xml:space="preserve"> </w:t>
      </w:r>
      <w:r w:rsidRPr="00754FDA">
        <w:rPr>
          <w:spacing w:val="-1"/>
        </w:rPr>
        <w:t>Nationally recognized or regionally important speaker(s) invited to speak at a plenary session.</w:t>
      </w:r>
      <w:r w:rsidR="001A2E64">
        <w:rPr>
          <w:spacing w:val="-1"/>
        </w:rPr>
        <w:t xml:space="preserve"> </w:t>
      </w:r>
      <w:r w:rsidRPr="00754FDA">
        <w:rPr>
          <w:spacing w:val="-1"/>
        </w:rPr>
        <w:t xml:space="preserve">Incentives such as complimentary </w:t>
      </w:r>
      <w:r w:rsidR="00832AB5">
        <w:rPr>
          <w:spacing w:val="-1"/>
        </w:rPr>
        <w:t>c</w:t>
      </w:r>
      <w:r w:rsidR="00D26481">
        <w:rPr>
          <w:spacing w:val="-1"/>
        </w:rPr>
        <w:t>onference</w:t>
      </w:r>
      <w:r w:rsidRPr="00754FDA">
        <w:rPr>
          <w:spacing w:val="-1"/>
        </w:rPr>
        <w:t xml:space="preserve"> registration, honorariums and/or limited expenses may be provided to keynote speaker(s).</w:t>
      </w:r>
      <w:r w:rsidR="0064491C">
        <w:rPr>
          <w:spacing w:val="-1"/>
        </w:rPr>
        <w:t xml:space="preserve"> </w:t>
      </w:r>
      <w:r w:rsidRPr="00754FDA">
        <w:rPr>
          <w:spacing w:val="-1"/>
        </w:rPr>
        <w:t xml:space="preserve">Expenses must be accounted for in the </w:t>
      </w:r>
      <w:r w:rsidR="00893E87">
        <w:rPr>
          <w:spacing w:val="-1"/>
        </w:rPr>
        <w:t>c</w:t>
      </w:r>
      <w:r w:rsidRPr="00754FDA">
        <w:rPr>
          <w:spacing w:val="-1"/>
        </w:rPr>
        <w:t xml:space="preserve">onference </w:t>
      </w:r>
      <w:r w:rsidR="00893E87">
        <w:rPr>
          <w:spacing w:val="-1"/>
        </w:rPr>
        <w:t>b</w:t>
      </w:r>
      <w:r w:rsidRPr="00754FDA">
        <w:rPr>
          <w:spacing w:val="-1"/>
        </w:rPr>
        <w:t xml:space="preserve">udget. </w:t>
      </w:r>
    </w:p>
    <w:p w14:paraId="4917B8B9" w14:textId="675D3BFE" w:rsidR="000B7136" w:rsidRPr="00754FDA" w:rsidRDefault="000B7136" w:rsidP="001B200C">
      <w:pPr>
        <w:rPr>
          <w:b/>
          <w:spacing w:val="-2"/>
        </w:rPr>
      </w:pPr>
      <w:r w:rsidRPr="00754FDA">
        <w:rPr>
          <w:b/>
          <w:spacing w:val="-2"/>
        </w:rPr>
        <w:t xml:space="preserve">Local Chair </w:t>
      </w:r>
      <w:r w:rsidRPr="00754FDA">
        <w:rPr>
          <w:spacing w:val="-2"/>
        </w:rPr>
        <w:t xml:space="preserve">– The Local </w:t>
      </w:r>
      <w:r>
        <w:rPr>
          <w:spacing w:val="-2"/>
        </w:rPr>
        <w:t>Chair</w:t>
      </w:r>
      <w:r w:rsidRPr="00754FDA">
        <w:rPr>
          <w:spacing w:val="-2"/>
        </w:rPr>
        <w:t xml:space="preserve"> is the person selected by the Conference Host that will be the lead representative and planner of the local logistics of the </w:t>
      </w:r>
      <w:r w:rsidR="00893E87">
        <w:rPr>
          <w:spacing w:val="-2"/>
        </w:rPr>
        <w:t>c</w:t>
      </w:r>
      <w:r w:rsidR="00D26481">
        <w:rPr>
          <w:spacing w:val="-2"/>
        </w:rPr>
        <w:t>onference</w:t>
      </w:r>
      <w:r w:rsidRPr="00754FDA">
        <w:rPr>
          <w:spacing w:val="-2"/>
        </w:rPr>
        <w:t xml:space="preserve">. The Local Chair establishes and leads the </w:t>
      </w:r>
      <w:r>
        <w:rPr>
          <w:spacing w:val="-2"/>
        </w:rPr>
        <w:t>L</w:t>
      </w:r>
      <w:r w:rsidRPr="00754FDA">
        <w:rPr>
          <w:spacing w:val="-2"/>
        </w:rPr>
        <w:t xml:space="preserve">ocal </w:t>
      </w:r>
      <w:r>
        <w:rPr>
          <w:spacing w:val="-2"/>
        </w:rPr>
        <w:t>C</w:t>
      </w:r>
      <w:r w:rsidRPr="00754FDA">
        <w:rPr>
          <w:spacing w:val="-2"/>
        </w:rPr>
        <w:t>ommittee in all activities that are the responsibility of the Local Committee.</w:t>
      </w:r>
      <w:r w:rsidR="001A2E64">
        <w:rPr>
          <w:spacing w:val="-2"/>
        </w:rPr>
        <w:t xml:space="preserve"> </w:t>
      </w:r>
      <w:r w:rsidRPr="00754FDA">
        <w:rPr>
          <w:spacing w:val="-2"/>
        </w:rPr>
        <w:t xml:space="preserve">This is a volunteer position. </w:t>
      </w:r>
      <w:r w:rsidRPr="00371411">
        <w:rPr>
          <w:spacing w:val="-2"/>
        </w:rPr>
        <w:t xml:space="preserve">The Local Chair is eligible to receive one </w:t>
      </w:r>
      <w:r w:rsidR="00893E87">
        <w:rPr>
          <w:spacing w:val="-2"/>
        </w:rPr>
        <w:t>c</w:t>
      </w:r>
      <w:r w:rsidRPr="00371411">
        <w:rPr>
          <w:spacing w:val="-2"/>
        </w:rPr>
        <w:t xml:space="preserve">omplimentary </w:t>
      </w:r>
      <w:r w:rsidR="00893E87">
        <w:rPr>
          <w:spacing w:val="-2"/>
        </w:rPr>
        <w:t>r</w:t>
      </w:r>
      <w:r w:rsidRPr="00371411">
        <w:rPr>
          <w:spacing w:val="-2"/>
        </w:rPr>
        <w:t>egistration.</w:t>
      </w:r>
      <w:r w:rsidR="001A2E64">
        <w:rPr>
          <w:spacing w:val="-2"/>
        </w:rPr>
        <w:t xml:space="preserve"> </w:t>
      </w:r>
    </w:p>
    <w:p w14:paraId="22AF44DE" w14:textId="48165E1F" w:rsidR="001B5156" w:rsidRDefault="001B5156" w:rsidP="001B200C">
      <w:pPr>
        <w:rPr>
          <w:b/>
        </w:rPr>
      </w:pPr>
      <w:r>
        <w:rPr>
          <w:b/>
        </w:rPr>
        <w:t xml:space="preserve">Local Sponsorship Chair – </w:t>
      </w:r>
      <w:r>
        <w:t>selected by the Conference Host and is responsible for identifying and coordinating solicitation of local sponsors. This may include identifying in-kind sponsorships such as audio/visual vendors, as well as organizations that typically sponsor local Chapter activities.</w:t>
      </w:r>
    </w:p>
    <w:p w14:paraId="1D25AE52" w14:textId="46B1F2E9" w:rsidR="001B5156" w:rsidRDefault="001B5156" w:rsidP="001B200C">
      <w:pPr>
        <w:rPr>
          <w:b/>
        </w:rPr>
      </w:pPr>
      <w:r>
        <w:rPr>
          <w:b/>
        </w:rPr>
        <w:t xml:space="preserve">NAEP Board Sponsorship Chair – </w:t>
      </w:r>
      <w:r>
        <w:t>selected by the PCC and is responsible for identifying and coordinating solicitation of national sponsors. This may include coordinating NAEP Board assignments for sponsor outreach, or identifying new organizations or vendors who may be interested in sponsoring or exhibiting at the conference.</w:t>
      </w:r>
    </w:p>
    <w:p w14:paraId="2E167C48" w14:textId="1DC1947D" w:rsidR="000B7136" w:rsidRPr="00754FDA" w:rsidRDefault="000B7136" w:rsidP="001B200C">
      <w:pPr>
        <w:rPr>
          <w:b/>
        </w:rPr>
      </w:pPr>
      <w:r w:rsidRPr="00754FDA">
        <w:rPr>
          <w:b/>
        </w:rPr>
        <w:t xml:space="preserve">NAEP Conference Planner </w:t>
      </w:r>
      <w:r w:rsidRPr="00754FDA">
        <w:t>– A person or entity selected by the NAEP Board, based on the qualifications outlined in a proposal for the position, with input received from the PCC.</w:t>
      </w:r>
      <w:r w:rsidR="001A2E64">
        <w:t xml:space="preserve"> </w:t>
      </w:r>
      <w:r w:rsidRPr="00754FDA">
        <w:t>This is a paid position. The NAEP Conference Planner is an independent contractor and is not an employee of the NAEP.</w:t>
      </w:r>
      <w:r w:rsidR="003161B9">
        <w:t xml:space="preserve"> The NAEP Conference Planner’s scope of work is available on the PCC Resources Page at </w:t>
      </w:r>
      <w:hyperlink r:id="rId30" w:history="1">
        <w:r w:rsidR="00545BD7" w:rsidRPr="00555210">
          <w:rPr>
            <w:rStyle w:val="Hyperlink"/>
            <w:rFonts w:ascii="Times New Roman" w:eastAsia="Times New Roman" w:hAnsi="Times New Roman" w:cs="Times New Roman"/>
            <w:sz w:val="24"/>
            <w:szCs w:val="24"/>
          </w:rPr>
          <w:t>http://www.naep.org/conference-committee</w:t>
        </w:r>
      </w:hyperlink>
      <w:r w:rsidR="003161B9">
        <w:t xml:space="preserve">. </w:t>
      </w:r>
    </w:p>
    <w:p w14:paraId="2FAA9F4A" w14:textId="1C73932A" w:rsidR="000B7136" w:rsidRPr="00754FDA" w:rsidRDefault="000B7136" w:rsidP="001B200C">
      <w:pPr>
        <w:rPr>
          <w:b/>
        </w:rPr>
      </w:pPr>
      <w:r w:rsidRPr="00754FDA">
        <w:rPr>
          <w:b/>
        </w:rPr>
        <w:t xml:space="preserve">Panel Discussion </w:t>
      </w:r>
      <w:r w:rsidRPr="00754FDA">
        <w:t xml:space="preserve">–Three to five presenters who discuss a single theme or subject during a session. A single abstract must be submitted on the topic and content of the entire session's discussion and must identify who will be presenting on the </w:t>
      </w:r>
      <w:r w:rsidR="00893E87">
        <w:t>p</w:t>
      </w:r>
      <w:r w:rsidRPr="00754FDA">
        <w:t xml:space="preserve">anel. </w:t>
      </w:r>
      <w:r w:rsidR="004E3994">
        <w:t>P</w:t>
      </w:r>
      <w:r w:rsidRPr="00754FDA">
        <w:t>anels can present their material in several ways including each individual on the panel giving an individual presentation or working like a round table of discussion.</w:t>
      </w:r>
    </w:p>
    <w:p w14:paraId="3FAD9826" w14:textId="664CB152" w:rsidR="000B7136" w:rsidRPr="00754FDA" w:rsidRDefault="000B7136" w:rsidP="001B200C">
      <w:pPr>
        <w:rPr>
          <w:b/>
          <w:spacing w:val="-2"/>
        </w:rPr>
      </w:pPr>
      <w:r w:rsidRPr="00754FDA">
        <w:rPr>
          <w:b/>
          <w:spacing w:val="-2"/>
        </w:rPr>
        <w:t>Perm</w:t>
      </w:r>
      <w:r>
        <w:rPr>
          <w:b/>
          <w:spacing w:val="-2"/>
        </w:rPr>
        <w:t>anent Conference Committee</w:t>
      </w:r>
      <w:r w:rsidR="001B5156">
        <w:rPr>
          <w:b/>
          <w:spacing w:val="-2"/>
        </w:rPr>
        <w:t xml:space="preserve"> (PCC)</w:t>
      </w:r>
      <w:r w:rsidRPr="00754FDA">
        <w:rPr>
          <w:b/>
          <w:spacing w:val="-2"/>
        </w:rPr>
        <w:t xml:space="preserve"> </w:t>
      </w:r>
      <w:r w:rsidRPr="00754FDA">
        <w:rPr>
          <w:spacing w:val="-2"/>
        </w:rPr>
        <w:t xml:space="preserve">– A standing committee of the NAEP and part of the </w:t>
      </w:r>
      <w:r>
        <w:rPr>
          <w:spacing w:val="-2"/>
        </w:rPr>
        <w:t>ACC</w:t>
      </w:r>
      <w:r w:rsidRPr="00754FDA">
        <w:rPr>
          <w:spacing w:val="-2"/>
        </w:rPr>
        <w:t>. Membership consists of volunteers experienced in planning and managing the NAEP</w:t>
      </w:r>
      <w:r w:rsidRPr="00754FDA">
        <w:rPr>
          <w:b/>
          <w:spacing w:val="-2"/>
        </w:rPr>
        <w:t xml:space="preserve"> </w:t>
      </w:r>
      <w:r w:rsidRPr="00754FDA">
        <w:t xml:space="preserve">Annual Conference and other conferences. The PCC recommends to the </w:t>
      </w:r>
      <w:r w:rsidR="00893E87">
        <w:t xml:space="preserve">NAEP </w:t>
      </w:r>
      <w:r w:rsidRPr="00754FDA">
        <w:t xml:space="preserve">Board the annual conference location and Conference Host for each conference year. The PCC provides general oversight of the </w:t>
      </w:r>
      <w:r>
        <w:t>ACC</w:t>
      </w:r>
      <w:r w:rsidRPr="00754FDA">
        <w:t xml:space="preserve"> and the NAEP Conference Planner. PCC members are required to register for the </w:t>
      </w:r>
      <w:r w:rsidR="00893E87">
        <w:t>c</w:t>
      </w:r>
      <w:r w:rsidRPr="00754FDA">
        <w:t xml:space="preserve">onference unless also serving in a role offered a </w:t>
      </w:r>
      <w:r w:rsidR="00893E87">
        <w:t>c</w:t>
      </w:r>
      <w:r w:rsidRPr="00754FDA">
        <w:t xml:space="preserve">omplimentary </w:t>
      </w:r>
      <w:r w:rsidR="00893E87">
        <w:t>r</w:t>
      </w:r>
      <w:r w:rsidRPr="00754FDA">
        <w:t>egistration.</w:t>
      </w:r>
      <w:r w:rsidR="001A2E64">
        <w:t xml:space="preserve"> </w:t>
      </w:r>
    </w:p>
    <w:p w14:paraId="3EC78AD8" w14:textId="4A150009" w:rsidR="001B5156" w:rsidRPr="001B5156" w:rsidRDefault="001B5156" w:rsidP="001B200C">
      <w:r>
        <w:rPr>
          <w:b/>
        </w:rPr>
        <w:t xml:space="preserve">PCC Liaison </w:t>
      </w:r>
      <w:r w:rsidRPr="001B5156">
        <w:t>–</w:t>
      </w:r>
      <w:r>
        <w:t xml:space="preserve"> A member of the PCC who participates in the ACC’s regular meetings and serves as a link between the ACC and the PCC and NAEP Board to exchange information and follow up on questions. </w:t>
      </w:r>
    </w:p>
    <w:p w14:paraId="01B2C17A" w14:textId="131CD652" w:rsidR="000B7136" w:rsidRPr="00754FDA" w:rsidRDefault="000B7136" w:rsidP="001B200C">
      <w:pPr>
        <w:rPr>
          <w:b/>
        </w:rPr>
      </w:pPr>
      <w:r w:rsidRPr="00754FDA">
        <w:rPr>
          <w:b/>
        </w:rPr>
        <w:t xml:space="preserve">Plenary Session </w:t>
      </w:r>
      <w:r w:rsidRPr="00754FDA">
        <w:t xml:space="preserve">– A session in which all </w:t>
      </w:r>
      <w:r w:rsidR="00893E87">
        <w:t>c</w:t>
      </w:r>
      <w:r w:rsidR="00D26481">
        <w:t>onference</w:t>
      </w:r>
      <w:r w:rsidRPr="00754FDA">
        <w:t xml:space="preserve"> attendees participate.</w:t>
      </w:r>
      <w:r w:rsidR="001A2E64">
        <w:t xml:space="preserve"> </w:t>
      </w:r>
      <w:r w:rsidRPr="00754FDA">
        <w:t xml:space="preserve">The </w:t>
      </w:r>
      <w:r w:rsidR="00893E87">
        <w:t>p</w:t>
      </w:r>
      <w:r w:rsidRPr="00754FDA">
        <w:t xml:space="preserve">lenary </w:t>
      </w:r>
      <w:r w:rsidR="00893E87">
        <w:t>s</w:t>
      </w:r>
      <w:r w:rsidRPr="00754FDA">
        <w:t>ession generally includes a keynote speaker or panel discussion.</w:t>
      </w:r>
      <w:r w:rsidR="001A2E64">
        <w:t xml:space="preserve"> </w:t>
      </w:r>
      <w:r w:rsidRPr="00754FDA">
        <w:t xml:space="preserve">A </w:t>
      </w:r>
      <w:r w:rsidR="00893E87">
        <w:t>p</w:t>
      </w:r>
      <w:r w:rsidRPr="00754FDA">
        <w:t xml:space="preserve">lenary </w:t>
      </w:r>
      <w:r w:rsidR="00893E87">
        <w:t>s</w:t>
      </w:r>
      <w:r w:rsidRPr="00754FDA">
        <w:t xml:space="preserve">ession can be scheduled at any time during the </w:t>
      </w:r>
      <w:r w:rsidR="00893E87">
        <w:t>c</w:t>
      </w:r>
      <w:r w:rsidR="00D26481">
        <w:t>onference</w:t>
      </w:r>
      <w:r w:rsidRPr="00754FDA">
        <w:t>, but are typically scheduled in conjunction with meals in the morning or mid-day.</w:t>
      </w:r>
      <w:r w:rsidR="001A2E64">
        <w:t xml:space="preserve"> </w:t>
      </w:r>
    </w:p>
    <w:p w14:paraId="41B5065D" w14:textId="1AA31DD7" w:rsidR="000B7136" w:rsidRPr="00754FDA" w:rsidRDefault="000B7136" w:rsidP="001B200C">
      <w:pPr>
        <w:rPr>
          <w:b/>
          <w:spacing w:val="-1"/>
        </w:rPr>
      </w:pPr>
      <w:r w:rsidRPr="00754FDA">
        <w:rPr>
          <w:b/>
          <w:spacing w:val="-1"/>
        </w:rPr>
        <w:t xml:space="preserve">Presenter </w:t>
      </w:r>
      <w:r w:rsidRPr="00754FDA">
        <w:rPr>
          <w:spacing w:val="-1"/>
        </w:rPr>
        <w:t xml:space="preserve">- Individuals who present papers (oral or poster) and/or serve on a panel during a session. Typically each session, except </w:t>
      </w:r>
      <w:r w:rsidR="00893E87">
        <w:rPr>
          <w:spacing w:val="-1"/>
        </w:rPr>
        <w:t>h</w:t>
      </w:r>
      <w:r w:rsidRPr="00754FDA">
        <w:rPr>
          <w:spacing w:val="-1"/>
        </w:rPr>
        <w:t xml:space="preserve">ot </w:t>
      </w:r>
      <w:r w:rsidR="00893E87">
        <w:rPr>
          <w:spacing w:val="-1"/>
        </w:rPr>
        <w:t>t</w:t>
      </w:r>
      <w:r w:rsidRPr="00754FDA">
        <w:rPr>
          <w:spacing w:val="-1"/>
        </w:rPr>
        <w:t xml:space="preserve">opic </w:t>
      </w:r>
      <w:r w:rsidR="00893E87">
        <w:rPr>
          <w:spacing w:val="-1"/>
        </w:rPr>
        <w:t>l</w:t>
      </w:r>
      <w:r w:rsidRPr="00754FDA">
        <w:rPr>
          <w:spacing w:val="-1"/>
        </w:rPr>
        <w:t xml:space="preserve">unch </w:t>
      </w:r>
      <w:r w:rsidR="00893E87">
        <w:rPr>
          <w:spacing w:val="-1"/>
        </w:rPr>
        <w:t>s</w:t>
      </w:r>
      <w:r w:rsidRPr="00754FDA">
        <w:rPr>
          <w:spacing w:val="-1"/>
        </w:rPr>
        <w:t>essions, have three</w:t>
      </w:r>
      <w:r>
        <w:rPr>
          <w:spacing w:val="-1"/>
        </w:rPr>
        <w:t xml:space="preserve"> </w:t>
      </w:r>
      <w:r w:rsidR="00893E87">
        <w:rPr>
          <w:spacing w:val="-1"/>
        </w:rPr>
        <w:t>p</w:t>
      </w:r>
      <w:r>
        <w:rPr>
          <w:spacing w:val="-1"/>
        </w:rPr>
        <w:t>resenters</w:t>
      </w:r>
      <w:r w:rsidRPr="00754FDA">
        <w:rPr>
          <w:spacing w:val="-1"/>
        </w:rPr>
        <w:t xml:space="preserve">, but no more than four </w:t>
      </w:r>
      <w:r w:rsidR="00893E87">
        <w:rPr>
          <w:spacing w:val="-1"/>
        </w:rPr>
        <w:t>p</w:t>
      </w:r>
      <w:r>
        <w:rPr>
          <w:spacing w:val="-1"/>
        </w:rPr>
        <w:t xml:space="preserve">resenters </w:t>
      </w:r>
      <w:r w:rsidRPr="00754FDA">
        <w:rPr>
          <w:spacing w:val="-1"/>
        </w:rPr>
        <w:t>given the time allotted.</w:t>
      </w:r>
      <w:r w:rsidR="001A2E64">
        <w:rPr>
          <w:spacing w:val="-1"/>
        </w:rPr>
        <w:t xml:space="preserve"> </w:t>
      </w:r>
      <w:r w:rsidRPr="00754FDA">
        <w:rPr>
          <w:spacing w:val="-1"/>
        </w:rPr>
        <w:t xml:space="preserve">Presenters are required to register for the </w:t>
      </w:r>
      <w:r w:rsidR="00893E87">
        <w:rPr>
          <w:spacing w:val="-1"/>
        </w:rPr>
        <w:t>c</w:t>
      </w:r>
      <w:r w:rsidR="00D26481">
        <w:rPr>
          <w:spacing w:val="-1"/>
        </w:rPr>
        <w:t>onference</w:t>
      </w:r>
      <w:r w:rsidRPr="00754FDA">
        <w:rPr>
          <w:spacing w:val="-1"/>
        </w:rPr>
        <w:t>.</w:t>
      </w:r>
      <w:r w:rsidR="001A2E64">
        <w:rPr>
          <w:spacing w:val="-1"/>
        </w:rPr>
        <w:t xml:space="preserve"> </w:t>
      </w:r>
      <w:r w:rsidRPr="00754FDA">
        <w:rPr>
          <w:spacing w:val="-1"/>
        </w:rPr>
        <w:t>A reduced registration rate is offered</w:t>
      </w:r>
      <w:r w:rsidR="00893E87">
        <w:rPr>
          <w:spacing w:val="-1"/>
        </w:rPr>
        <w:t xml:space="preserve"> to presenters</w:t>
      </w:r>
      <w:r w:rsidRPr="00754FDA">
        <w:rPr>
          <w:spacing w:val="-1"/>
        </w:rPr>
        <w:t>.</w:t>
      </w:r>
      <w:r w:rsidR="001A2E64">
        <w:rPr>
          <w:spacing w:val="-1"/>
        </w:rPr>
        <w:t xml:space="preserve"> </w:t>
      </w:r>
      <w:r w:rsidRPr="00754FDA">
        <w:rPr>
          <w:spacing w:val="-1"/>
        </w:rPr>
        <w:t xml:space="preserve">No </w:t>
      </w:r>
      <w:r>
        <w:rPr>
          <w:spacing w:val="-1"/>
        </w:rPr>
        <w:t xml:space="preserve">other manner of </w:t>
      </w:r>
      <w:r w:rsidRPr="00754FDA">
        <w:rPr>
          <w:spacing w:val="-1"/>
        </w:rPr>
        <w:t>compensation is offered.</w:t>
      </w:r>
      <w:r w:rsidR="001A2E64">
        <w:rPr>
          <w:spacing w:val="-1"/>
        </w:rPr>
        <w:t xml:space="preserve"> </w:t>
      </w:r>
    </w:p>
    <w:p w14:paraId="355B1E59" w14:textId="068ECB9F" w:rsidR="002A07F3" w:rsidRDefault="002A07F3" w:rsidP="001B200C">
      <w:pPr>
        <w:rPr>
          <w:b/>
        </w:rPr>
      </w:pPr>
      <w:r>
        <w:rPr>
          <w:b/>
        </w:rPr>
        <w:t xml:space="preserve">Registration Fee Waiver – </w:t>
      </w:r>
      <w:r w:rsidRPr="002A07F3">
        <w:t xml:space="preserve">a </w:t>
      </w:r>
      <w:r>
        <w:t xml:space="preserve">fee waiver may be provided to individuals who participate in some part of the conference but to not generate costs (e.g., food, meeting space, etc.) (see Appendix A). </w:t>
      </w:r>
    </w:p>
    <w:p w14:paraId="58C1FB99" w14:textId="77777777" w:rsidR="000B7136" w:rsidRPr="00754FDA" w:rsidRDefault="000B7136" w:rsidP="001B200C">
      <w:pPr>
        <w:rPr>
          <w:b/>
        </w:rPr>
      </w:pPr>
      <w:r w:rsidRPr="00754FDA">
        <w:rPr>
          <w:b/>
        </w:rPr>
        <w:t xml:space="preserve">Session </w:t>
      </w:r>
      <w:r w:rsidRPr="00754FDA">
        <w:t>– A single time-slot in which presentations are given (either individual presentations or panels).</w:t>
      </w:r>
    </w:p>
    <w:p w14:paraId="24DDF6F3" w14:textId="7639695E" w:rsidR="000B7136" w:rsidRPr="00754FDA" w:rsidRDefault="003161B9" w:rsidP="001B200C">
      <w:pPr>
        <w:rPr>
          <w:b/>
        </w:rPr>
      </w:pPr>
      <w:r>
        <w:rPr>
          <w:b/>
        </w:rPr>
        <w:t xml:space="preserve">Session </w:t>
      </w:r>
      <w:r w:rsidR="000B7136" w:rsidRPr="00754FDA">
        <w:rPr>
          <w:b/>
        </w:rPr>
        <w:t xml:space="preserve">Moderator - </w:t>
      </w:r>
      <w:r w:rsidR="000B7136">
        <w:t>Moderators</w:t>
      </w:r>
      <w:r w:rsidR="000B7136" w:rsidRPr="00754FDA">
        <w:t xml:space="preserve"> are responsible for coordinating the individuals presenting during </w:t>
      </w:r>
      <w:r w:rsidR="000B7136">
        <w:t xml:space="preserve">the Moderator’s </w:t>
      </w:r>
      <w:r w:rsidR="000B7136" w:rsidRPr="00754FDA">
        <w:t xml:space="preserve">session. Responsibilities include ensuring each presenter in the session has </w:t>
      </w:r>
      <w:r w:rsidR="000B7136">
        <w:t xml:space="preserve">registered for the </w:t>
      </w:r>
      <w:r w:rsidR="00893E87">
        <w:t>c</w:t>
      </w:r>
      <w:r w:rsidR="000B7136">
        <w:t xml:space="preserve">onference and has </w:t>
      </w:r>
      <w:r w:rsidR="000B7136" w:rsidRPr="00754FDA">
        <w:t>submitted an abstract, a biography for introduction purposes, and the presentation.</w:t>
      </w:r>
      <w:r w:rsidR="001A2E64">
        <w:t xml:space="preserve"> </w:t>
      </w:r>
      <w:r w:rsidR="000B7136" w:rsidRPr="00754FDA">
        <w:t xml:space="preserve">This is a volunteer position. </w:t>
      </w:r>
      <w:r w:rsidR="000B7136">
        <w:t>Moderator</w:t>
      </w:r>
      <w:r w:rsidR="000B7136" w:rsidRPr="00754FDA">
        <w:t xml:space="preserve">s are required to register for the </w:t>
      </w:r>
      <w:r w:rsidR="00893E87">
        <w:t>c</w:t>
      </w:r>
      <w:r w:rsidR="000B7136" w:rsidRPr="00754FDA">
        <w:t xml:space="preserve">onference but may receive a discount at the discretion of the </w:t>
      </w:r>
      <w:r w:rsidR="000B7136">
        <w:t>ACC</w:t>
      </w:r>
      <w:r w:rsidR="000B7136" w:rsidRPr="00754FDA">
        <w:t xml:space="preserve">. </w:t>
      </w:r>
    </w:p>
    <w:p w14:paraId="72577E00" w14:textId="62ADED50" w:rsidR="000B7136" w:rsidRPr="00754FDA" w:rsidRDefault="000B7136" w:rsidP="001B200C">
      <w:pPr>
        <w:rPr>
          <w:b/>
        </w:rPr>
      </w:pPr>
      <w:r w:rsidRPr="00754FDA">
        <w:rPr>
          <w:b/>
        </w:rPr>
        <w:t xml:space="preserve">Sponsor </w:t>
      </w:r>
      <w:r w:rsidRPr="00754FDA">
        <w:t xml:space="preserve">– A company, organization, or individual providing funds to cover the expenses related to the </w:t>
      </w:r>
      <w:r w:rsidR="00893E87">
        <w:t>c</w:t>
      </w:r>
      <w:r w:rsidR="00D26481">
        <w:t>onference</w:t>
      </w:r>
      <w:r w:rsidRPr="00754FDA">
        <w:t xml:space="preserve">. Benefits associated with being a sponsor are determined by the </w:t>
      </w:r>
      <w:r>
        <w:t>ACC</w:t>
      </w:r>
      <w:r w:rsidRPr="00754FDA">
        <w:t xml:space="preserve">. </w:t>
      </w:r>
      <w:r w:rsidR="00893E87" w:rsidRPr="00754FDA">
        <w:t xml:space="preserve">Benefits may include, but are not limited to, items such as complimentary registrations, exhibitor recognition in </w:t>
      </w:r>
      <w:r w:rsidR="00893E87">
        <w:t>conference</w:t>
      </w:r>
      <w:r w:rsidR="00893E87" w:rsidRPr="00754FDA">
        <w:t xml:space="preserve"> materials, recognition on the </w:t>
      </w:r>
      <w:r w:rsidR="00893E87">
        <w:t>conference</w:t>
      </w:r>
      <w:r w:rsidR="00893E87" w:rsidRPr="00754FDA">
        <w:t xml:space="preserve"> webpage and the option to introduce </w:t>
      </w:r>
      <w:r w:rsidR="00893E87">
        <w:t>Presenter</w:t>
      </w:r>
      <w:r w:rsidR="00893E87" w:rsidRPr="00754FDA">
        <w:t>s.</w:t>
      </w:r>
      <w:r w:rsidR="001A2E64">
        <w:t xml:space="preserve"> </w:t>
      </w:r>
    </w:p>
    <w:p w14:paraId="2189A8E8" w14:textId="43514116" w:rsidR="000B7136" w:rsidRPr="00754FDA" w:rsidRDefault="000B7136" w:rsidP="001B200C">
      <w:pPr>
        <w:rPr>
          <w:b/>
        </w:rPr>
      </w:pPr>
      <w:r w:rsidRPr="00754FDA">
        <w:rPr>
          <w:b/>
        </w:rPr>
        <w:t xml:space="preserve">Technical Chair </w:t>
      </w:r>
      <w:r w:rsidRPr="00754FDA">
        <w:t xml:space="preserve">– The Technical </w:t>
      </w:r>
      <w:r>
        <w:t>Chair</w:t>
      </w:r>
      <w:r w:rsidRPr="00754FDA">
        <w:t xml:space="preserve"> is selected by the PCC for each </w:t>
      </w:r>
      <w:r w:rsidR="00893E87">
        <w:t>c</w:t>
      </w:r>
      <w:r w:rsidRPr="00754FDA">
        <w:t xml:space="preserve">onference. The Technical </w:t>
      </w:r>
      <w:r>
        <w:t>Chair</w:t>
      </w:r>
      <w:r w:rsidRPr="00754FDA">
        <w:t xml:space="preserve"> sets up a technical committee of </w:t>
      </w:r>
      <w:r w:rsidR="00FF5F85">
        <w:t>Track</w:t>
      </w:r>
      <w:r w:rsidRPr="00754FDA">
        <w:t xml:space="preserve"> </w:t>
      </w:r>
      <w:r>
        <w:t>Chair</w:t>
      </w:r>
      <w:r w:rsidRPr="00754FDA">
        <w:t xml:space="preserve">s. The Technical </w:t>
      </w:r>
      <w:r>
        <w:t>Chair</w:t>
      </w:r>
      <w:r w:rsidRPr="00754FDA">
        <w:t xml:space="preserve"> is responsible for the development of the technical program of the </w:t>
      </w:r>
      <w:r w:rsidR="00893E87">
        <w:t>c</w:t>
      </w:r>
      <w:r w:rsidR="00D26481">
        <w:t>onference</w:t>
      </w:r>
      <w:r w:rsidRPr="00754FDA">
        <w:t>. This is a volunteer position.</w:t>
      </w:r>
      <w:r w:rsidR="001A2E64">
        <w:t xml:space="preserve"> </w:t>
      </w:r>
      <w:r w:rsidRPr="00754FDA">
        <w:t xml:space="preserve">The Technical Chair is eligible to receive one </w:t>
      </w:r>
      <w:r w:rsidR="00893E87">
        <w:t>c</w:t>
      </w:r>
      <w:r w:rsidRPr="00754FDA">
        <w:t xml:space="preserve">omplimentary </w:t>
      </w:r>
      <w:r w:rsidR="00893E87">
        <w:t>r</w:t>
      </w:r>
      <w:r w:rsidRPr="00754FDA">
        <w:t>egistration.</w:t>
      </w:r>
      <w:r w:rsidR="001A2E64">
        <w:t xml:space="preserve"> </w:t>
      </w:r>
    </w:p>
    <w:p w14:paraId="39219D21" w14:textId="417CADF3" w:rsidR="000B7136" w:rsidRPr="00754FDA" w:rsidRDefault="000B7136" w:rsidP="001B200C">
      <w:pPr>
        <w:rPr>
          <w:b/>
        </w:rPr>
      </w:pPr>
      <w:r w:rsidRPr="00754FDA">
        <w:rPr>
          <w:b/>
        </w:rPr>
        <w:t xml:space="preserve">Track </w:t>
      </w:r>
      <w:r w:rsidRPr="00754FDA">
        <w:t xml:space="preserve">– An overarching current topic or theme of interest that is related to work conducted by NAEP members, upon which </w:t>
      </w:r>
      <w:r w:rsidR="00893E87">
        <w:t>s</w:t>
      </w:r>
      <w:r w:rsidRPr="00754FDA">
        <w:t xml:space="preserve">essions are developed. Some </w:t>
      </w:r>
      <w:r w:rsidR="00893E87">
        <w:t>t</w:t>
      </w:r>
      <w:r w:rsidRPr="00754FDA">
        <w:t xml:space="preserve">racks are repeated annually, for example NEPA and </w:t>
      </w:r>
      <w:r w:rsidR="00893E87">
        <w:t>t</w:t>
      </w:r>
      <w:r w:rsidRPr="00754FDA">
        <w:t xml:space="preserve">ransportation, as a large contingency of NAEP members have interest in these topics. Some tracks are offered only at specific conferences based upon the interest of the members, local topics of interest and current trends or needs in the environmental community. </w:t>
      </w:r>
      <w:r w:rsidR="003161B9">
        <w:t>Past</w:t>
      </w:r>
      <w:r w:rsidRPr="00754FDA">
        <w:t xml:space="preserve"> conference programs </w:t>
      </w:r>
      <w:r w:rsidR="003161B9">
        <w:t xml:space="preserve">are </w:t>
      </w:r>
      <w:r>
        <w:t xml:space="preserve">available on </w:t>
      </w:r>
      <w:r w:rsidR="003161B9">
        <w:t xml:space="preserve">PCC Resources Page at </w:t>
      </w:r>
      <w:hyperlink r:id="rId31" w:history="1">
        <w:r w:rsidR="00545BD7" w:rsidRPr="00555210">
          <w:rPr>
            <w:rStyle w:val="Hyperlink"/>
            <w:rFonts w:ascii="Times New Roman" w:eastAsia="Times New Roman" w:hAnsi="Times New Roman" w:cs="Times New Roman"/>
            <w:sz w:val="24"/>
            <w:szCs w:val="24"/>
          </w:rPr>
          <w:t>http://www.naep.org/conference-committee</w:t>
        </w:r>
      </w:hyperlink>
      <w:r w:rsidR="003161B9">
        <w:t>.</w:t>
      </w:r>
      <w:r w:rsidR="0064491C">
        <w:t xml:space="preserve"> </w:t>
      </w:r>
    </w:p>
    <w:p w14:paraId="5995D474" w14:textId="3EF13D16" w:rsidR="000B7136" w:rsidRPr="00754FDA" w:rsidRDefault="000B7136" w:rsidP="001B200C">
      <w:pPr>
        <w:rPr>
          <w:b/>
        </w:rPr>
      </w:pPr>
      <w:r w:rsidRPr="00754FDA">
        <w:rPr>
          <w:b/>
        </w:rPr>
        <w:t xml:space="preserve">Track Chair </w:t>
      </w:r>
      <w:r w:rsidR="009846D0">
        <w:t>–</w:t>
      </w:r>
      <w:r w:rsidRPr="00754FDA">
        <w:t xml:space="preserve"> Each Track Chair is responsible for the development of the sessions for their </w:t>
      </w:r>
      <w:r w:rsidR="00893E87">
        <w:t>t</w:t>
      </w:r>
      <w:r w:rsidR="00FF5F85">
        <w:t>rack</w:t>
      </w:r>
      <w:r w:rsidRPr="00754FDA">
        <w:t xml:space="preserve"> as well as the identification and leadership of </w:t>
      </w:r>
      <w:r>
        <w:t>Moderator</w:t>
      </w:r>
      <w:r w:rsidRPr="00754FDA">
        <w:t xml:space="preserve">s and </w:t>
      </w:r>
      <w:r w:rsidR="00893E87">
        <w:t>P</w:t>
      </w:r>
      <w:r w:rsidRPr="00754FDA">
        <w:t xml:space="preserve">resenters within the </w:t>
      </w:r>
      <w:r w:rsidR="00893E87">
        <w:t>t</w:t>
      </w:r>
      <w:r w:rsidR="00FF5F85">
        <w:t>rack</w:t>
      </w:r>
      <w:r w:rsidRPr="00754FDA">
        <w:t xml:space="preserve">. The Track Chair often solicits individual papers or panels or may identify a </w:t>
      </w:r>
      <w:r w:rsidR="00893E87">
        <w:t>Moderator</w:t>
      </w:r>
      <w:r w:rsidRPr="00754FDA">
        <w:t xml:space="preserve"> to solicit panel members. Track </w:t>
      </w:r>
      <w:r>
        <w:t>Chair</w:t>
      </w:r>
      <w:r w:rsidRPr="00754FDA">
        <w:t>s</w:t>
      </w:r>
      <w:r w:rsidR="00893E87">
        <w:t>, in coordination with their selected Moderators,</w:t>
      </w:r>
      <w:r w:rsidRPr="00754FDA">
        <w:t xml:space="preserve"> are responsible for ensuring </w:t>
      </w:r>
      <w:r>
        <w:t>Presenter</w:t>
      </w:r>
      <w:r w:rsidRPr="00754FDA">
        <w:t xml:space="preserve">s submit their abstracts, biographies and presentations and that the </w:t>
      </w:r>
      <w:r>
        <w:t>Presenter</w:t>
      </w:r>
      <w:r w:rsidRPr="00754FDA">
        <w:t xml:space="preserve">s register for the </w:t>
      </w:r>
      <w:r w:rsidR="00893E87">
        <w:t>c</w:t>
      </w:r>
      <w:r w:rsidR="00D26481">
        <w:t>onference</w:t>
      </w:r>
      <w:r w:rsidRPr="00754FDA">
        <w:t xml:space="preserve">. This is a volunteer position. Track Chairs are </w:t>
      </w:r>
      <w:r w:rsidR="000425FD">
        <w:t xml:space="preserve">eligible to register for the </w:t>
      </w:r>
      <w:r w:rsidR="00893E87">
        <w:t>c</w:t>
      </w:r>
      <w:r w:rsidR="000425FD">
        <w:t xml:space="preserve">onference at the </w:t>
      </w:r>
      <w:r>
        <w:t xml:space="preserve">Presenter registration rate. </w:t>
      </w:r>
    </w:p>
    <w:p w14:paraId="64043B55" w14:textId="77777777" w:rsidR="000B7136" w:rsidRDefault="000B7136" w:rsidP="00BE6B5E">
      <w:pPr>
        <w:tabs>
          <w:tab w:val="left" w:pos="720"/>
        </w:tabs>
        <w:spacing w:before="100" w:beforeAutospacing="1" w:after="100" w:afterAutospacing="1" w:line="276" w:lineRule="exact"/>
        <w:ind w:right="216"/>
        <w:textAlignment w:val="baseline"/>
        <w:rPr>
          <w:rFonts w:eastAsia="Times New Roman"/>
          <w:b/>
          <w:color w:val="000000"/>
          <w:sz w:val="24"/>
        </w:rPr>
      </w:pPr>
    </w:p>
    <w:p w14:paraId="116519E0" w14:textId="77777777" w:rsidR="000B7136" w:rsidRDefault="000B7136" w:rsidP="00BE6B5E">
      <w:pPr>
        <w:spacing w:before="100" w:beforeAutospacing="1" w:after="100" w:afterAutospacing="1"/>
        <w:rPr>
          <w:rFonts w:ascii="Arial" w:eastAsia="Arial" w:hAnsi="Arial"/>
          <w:b/>
          <w:color w:val="000000"/>
          <w:spacing w:val="-2"/>
          <w:sz w:val="32"/>
        </w:rPr>
      </w:pPr>
      <w:r>
        <w:rPr>
          <w:rFonts w:ascii="Arial" w:eastAsia="Arial" w:hAnsi="Arial"/>
          <w:b/>
          <w:color w:val="000000"/>
          <w:spacing w:val="-2"/>
          <w:sz w:val="32"/>
        </w:rPr>
        <w:br w:type="page"/>
      </w:r>
    </w:p>
    <w:p w14:paraId="3831D596" w14:textId="5316B750" w:rsidR="003B5725" w:rsidRDefault="00D44505" w:rsidP="001B200C">
      <w:pPr>
        <w:pStyle w:val="Heading1"/>
        <w:rPr>
          <w:rFonts w:eastAsia="Calibri"/>
        </w:rPr>
      </w:pPr>
      <w:bookmarkStart w:id="48" w:name="_Toc509823495"/>
      <w:r>
        <w:rPr>
          <w:rFonts w:eastAsia="Calibri"/>
        </w:rPr>
        <w:t xml:space="preserve">Appendix </w:t>
      </w:r>
      <w:r w:rsidR="00F204E9">
        <w:rPr>
          <w:rFonts w:eastAsia="Calibri"/>
        </w:rPr>
        <w:t>A</w:t>
      </w:r>
      <w:r w:rsidR="00AF7A6E">
        <w:rPr>
          <w:rFonts w:eastAsia="Calibri"/>
        </w:rPr>
        <w:t>.</w:t>
      </w:r>
      <w:r w:rsidR="0064491C">
        <w:rPr>
          <w:rFonts w:eastAsia="Calibri"/>
        </w:rPr>
        <w:t xml:space="preserve"> </w:t>
      </w:r>
      <w:r w:rsidR="00AF7A6E">
        <w:rPr>
          <w:rFonts w:eastAsia="Calibri"/>
        </w:rPr>
        <w:t>NAEP Conference Policies</w:t>
      </w:r>
      <w:bookmarkEnd w:id="48"/>
    </w:p>
    <w:p w14:paraId="2F8CC197" w14:textId="7A1E1E52" w:rsidR="002D1247" w:rsidRDefault="002D1247" w:rsidP="002D1247">
      <w:r>
        <w:t xml:space="preserve">The NAEP Board and PCC have established policies addressing specific aspects of the conference. </w:t>
      </w:r>
      <w:r w:rsidR="00B674D8">
        <w:t>The ACC</w:t>
      </w:r>
      <w:r>
        <w:t xml:space="preserve"> must read the policies and are strongly encouraged to discuss the policies with the PCC at the beginning of the conference planning process. These policies have been carefully developed to ensure the quality and integrity of the conference and of the NAEP. Adherence to the policies is important to the profitability of the conference, and, by extension, enhances profit-sharing with the Conference Host. If necessary, recommendations for waivers from or changes to the policies should be addressed to the PCC early and must receive approval by the Board prior to implementation. The PCC strongly encourages and welcomes feedback from the ACC regarding the policies and will consider suggested revisions in future updates to the referenced documents. </w:t>
      </w:r>
    </w:p>
    <w:p w14:paraId="61A9AE3D" w14:textId="4B6914A1" w:rsidR="00912D89" w:rsidRDefault="00AF7A6E" w:rsidP="00533889">
      <w:pPr>
        <w:pStyle w:val="Heading2"/>
        <w:rPr>
          <w:rFonts w:eastAsia="Calibri"/>
        </w:rPr>
      </w:pPr>
      <w:bookmarkStart w:id="49" w:name="_Hlk507502927"/>
      <w:bookmarkStart w:id="50" w:name="_Toc509823497"/>
      <w:r>
        <w:rPr>
          <w:rFonts w:eastAsia="Calibri"/>
        </w:rPr>
        <w:t xml:space="preserve">NAEP Conference Registration </w:t>
      </w:r>
      <w:bookmarkEnd w:id="49"/>
      <w:r>
        <w:rPr>
          <w:rFonts w:eastAsia="Calibri"/>
        </w:rPr>
        <w:t>Fee</w:t>
      </w:r>
      <w:r w:rsidR="00F204E9">
        <w:rPr>
          <w:rFonts w:eastAsia="Calibri"/>
        </w:rPr>
        <w:t xml:space="preserve"> Policy</w:t>
      </w:r>
      <w:bookmarkEnd w:id="50"/>
    </w:p>
    <w:p w14:paraId="699150C4" w14:textId="7BE7D89E" w:rsidR="002E00D8" w:rsidRDefault="002E00D8" w:rsidP="002E00D8">
      <w:r>
        <w:t xml:space="preserve">Conference registration fees are intended to cover the costs of attendees (e.g., food, meeting space, etc.). These fees generally do not generate profit, and so discounted or complimentary registrations have a direct impact on the conference budget and profitability. However, in some cases, discounted or complimentary registrations or session-only fee waivers may be </w:t>
      </w:r>
      <w:r w:rsidR="00D516A5">
        <w:t xml:space="preserve">deemed </w:t>
      </w:r>
      <w:r>
        <w:t xml:space="preserve">appropriate. </w:t>
      </w:r>
      <w:r w:rsidRPr="002E00D8">
        <w:t xml:space="preserve">The </w:t>
      </w:r>
      <w:r w:rsidR="00D516A5">
        <w:t>p</w:t>
      </w:r>
      <w:r w:rsidRPr="002E00D8">
        <w:t xml:space="preserve">olicy </w:t>
      </w:r>
      <w:r w:rsidR="00D516A5">
        <w:t>regarding</w:t>
      </w:r>
      <w:r w:rsidRPr="002E00D8">
        <w:t xml:space="preserve"> </w:t>
      </w:r>
      <w:r w:rsidR="00D516A5">
        <w:t>c</w:t>
      </w:r>
      <w:r w:rsidRPr="002E00D8">
        <w:t xml:space="preserve">onference </w:t>
      </w:r>
      <w:r w:rsidR="00D516A5">
        <w:t>r</w:t>
      </w:r>
      <w:r>
        <w:t xml:space="preserve">egistration </w:t>
      </w:r>
      <w:r w:rsidR="00D516A5">
        <w:t>f</w:t>
      </w:r>
      <w:r>
        <w:t xml:space="preserve">ees is described below. </w:t>
      </w:r>
    </w:p>
    <w:p w14:paraId="441BA1C5" w14:textId="24A905C3" w:rsidR="003B5725" w:rsidRDefault="002E00D8" w:rsidP="005B2DE2">
      <w:pPr>
        <w:pStyle w:val="Heading3"/>
        <w:rPr>
          <w:rFonts w:eastAsia="Calibri"/>
        </w:rPr>
      </w:pPr>
      <w:bookmarkStart w:id="51" w:name="_Toc509823498"/>
      <w:r>
        <w:rPr>
          <w:rFonts w:eastAsia="Calibri"/>
        </w:rPr>
        <w:t>Discounted Registration</w:t>
      </w:r>
      <w:bookmarkEnd w:id="51"/>
    </w:p>
    <w:p w14:paraId="3133B8CA" w14:textId="18C7ADBB" w:rsidR="002E00D8" w:rsidRDefault="002E00D8" w:rsidP="002E00D8">
      <w:r>
        <w:t>The following categories of attendees may receive discounted registration for the conference:</w:t>
      </w:r>
    </w:p>
    <w:p w14:paraId="57AD6855" w14:textId="6BC5C780" w:rsidR="002E00D8" w:rsidRDefault="002E00D8" w:rsidP="00A672D2">
      <w:pPr>
        <w:pStyle w:val="ListParagraph"/>
        <w:numPr>
          <w:ilvl w:val="0"/>
          <w:numId w:val="22"/>
        </w:numPr>
      </w:pPr>
      <w:r>
        <w:t>Presenters, members of the PCC, and Local Committee and Technical Committee members (not including Session Moderators) receive a discount of $100 on full conference registration, or $50 on one-day registration</w:t>
      </w:r>
      <w:r w:rsidR="00526866">
        <w:t>.</w:t>
      </w:r>
    </w:p>
    <w:p w14:paraId="1D83610E" w14:textId="1E03C734" w:rsidR="00526866" w:rsidRDefault="002E00D8" w:rsidP="00A672D2">
      <w:pPr>
        <w:pStyle w:val="ListParagraph"/>
        <w:numPr>
          <w:ilvl w:val="0"/>
          <w:numId w:val="22"/>
        </w:numPr>
      </w:pPr>
      <w:r>
        <w:t>Government employees receive</w:t>
      </w:r>
      <w:r w:rsidR="00526866">
        <w:t xml:space="preserve"> a discount of</w:t>
      </w:r>
      <w:r>
        <w:t xml:space="preserve"> $100 on full conference registration, or $50 on one-day registration</w:t>
      </w:r>
      <w:r w:rsidR="00526866">
        <w:t>.</w:t>
      </w:r>
    </w:p>
    <w:p w14:paraId="70D16A97" w14:textId="48C0FBBC" w:rsidR="00526866" w:rsidRDefault="00526866" w:rsidP="00A672D2">
      <w:pPr>
        <w:pStyle w:val="ListParagraph"/>
        <w:numPr>
          <w:ilvl w:val="0"/>
          <w:numId w:val="22"/>
        </w:numPr>
      </w:pPr>
      <w:r>
        <w:t xml:space="preserve">Students receive a discount </w:t>
      </w:r>
      <w:r w:rsidRPr="0049680C">
        <w:t>of $100 on full conference registration, or $50</w:t>
      </w:r>
      <w:r>
        <w:t xml:space="preserve"> on one-day registration.</w:t>
      </w:r>
    </w:p>
    <w:p w14:paraId="70E51CBB" w14:textId="4C41D000" w:rsidR="00526866" w:rsidRDefault="00526866" w:rsidP="00A672D2">
      <w:pPr>
        <w:pStyle w:val="ListParagraph"/>
        <w:numPr>
          <w:ilvl w:val="1"/>
          <w:numId w:val="22"/>
        </w:numPr>
      </w:pPr>
      <w:r w:rsidRPr="00526866">
        <w:t>Students only receive the reduced student rate and are not eligible for a Presenter discount they are also accepted to present a paper.</w:t>
      </w:r>
    </w:p>
    <w:p w14:paraId="2AB356FB" w14:textId="0281EC97" w:rsidR="002E00D8" w:rsidRDefault="00526866" w:rsidP="00533889">
      <w:r>
        <w:t xml:space="preserve">It is important to note that discounts are not cumulative; for example, a government employee who is presenting a paper may only receive a discount of $100 total. </w:t>
      </w:r>
    </w:p>
    <w:p w14:paraId="3D1CAB22" w14:textId="542F8304" w:rsidR="002E00D8" w:rsidRDefault="002E00D8" w:rsidP="002E00D8">
      <w:pPr>
        <w:pStyle w:val="Heading3"/>
      </w:pPr>
      <w:bookmarkStart w:id="52" w:name="_Toc509823499"/>
      <w:r>
        <w:t>Complimentary Registration</w:t>
      </w:r>
      <w:bookmarkEnd w:id="52"/>
    </w:p>
    <w:p w14:paraId="3EC5CFCD" w14:textId="77777777" w:rsidR="00526866" w:rsidRDefault="002E00D8" w:rsidP="002E00D8">
      <w:r>
        <w:t>Complimentary registrations may be for the full conference or one day</w:t>
      </w:r>
      <w:r w:rsidR="00717DF8">
        <w:t xml:space="preserve">. </w:t>
      </w:r>
      <w:r>
        <w:t xml:space="preserve">A full conference complimentary registration includes all events and benefits included with a full conference registration. Events, training sessions and other optional items that require an additional fee are not included in a </w:t>
      </w:r>
      <w:r w:rsidR="00526866">
        <w:t>c</w:t>
      </w:r>
      <w:r>
        <w:t xml:space="preserve">omplimentary </w:t>
      </w:r>
      <w:r w:rsidR="00526866">
        <w:t>r</w:t>
      </w:r>
      <w:r>
        <w:t xml:space="preserve">egistration. The person receiving the </w:t>
      </w:r>
      <w:r w:rsidR="00526866">
        <w:t>c</w:t>
      </w:r>
      <w:r>
        <w:t xml:space="preserve">omplimentary </w:t>
      </w:r>
      <w:r w:rsidR="00526866">
        <w:t>r</w:t>
      </w:r>
      <w:r>
        <w:t>egistration is respo</w:t>
      </w:r>
      <w:r w:rsidR="00717DF8">
        <w:t xml:space="preserve">nsible for any additional fees. </w:t>
      </w:r>
    </w:p>
    <w:p w14:paraId="2BC83427" w14:textId="77777777" w:rsidR="004D2009" w:rsidRDefault="002E00D8" w:rsidP="002E00D8">
      <w:r>
        <w:t>Individuals who receive a complimenta</w:t>
      </w:r>
      <w:r w:rsidR="00717DF8">
        <w:t>ry one-</w:t>
      </w:r>
      <w:r>
        <w:t xml:space="preserve">day registration are responsible for paying for any additional event or training sessions offered on the day of the complimentary one-day registration. </w:t>
      </w:r>
    </w:p>
    <w:p w14:paraId="750AD9EC" w14:textId="15F13EBF" w:rsidR="002E00D8" w:rsidRDefault="00717DF8" w:rsidP="002E00D8">
      <w:r>
        <w:t xml:space="preserve">Complimentary registrations shall be granted only to national members of NAEP, except where noted below. </w:t>
      </w:r>
      <w:r w:rsidR="004470EE">
        <w:t xml:space="preserve">In some cases, complimentary registrations are transferrable, as noted below. </w:t>
      </w:r>
      <w:r w:rsidR="002E00D8">
        <w:t xml:space="preserve">The following categories of attendees may receive complimentary registration for the conference: </w:t>
      </w:r>
    </w:p>
    <w:p w14:paraId="5CB3778D" w14:textId="0EE501D9" w:rsidR="002E00D8" w:rsidRDefault="002E00D8" w:rsidP="00A672D2">
      <w:pPr>
        <w:pStyle w:val="ListParagraph"/>
        <w:numPr>
          <w:ilvl w:val="0"/>
          <w:numId w:val="23"/>
        </w:numPr>
      </w:pPr>
      <w:r w:rsidRPr="002E00D8">
        <w:t xml:space="preserve">The NAEP President, NAEP Fellows, </w:t>
      </w:r>
      <w:r w:rsidR="00717DF8">
        <w:t>Local and Technical</w:t>
      </w:r>
      <w:r w:rsidRPr="002E00D8">
        <w:t xml:space="preserve"> Chairs, and P</w:t>
      </w:r>
      <w:r w:rsidR="00717DF8">
        <w:t>resident’s Awardee are granted one</w:t>
      </w:r>
      <w:r w:rsidRPr="002E00D8">
        <w:t xml:space="preserve"> </w:t>
      </w:r>
      <w:r w:rsidR="00717DF8">
        <w:t xml:space="preserve">full conference </w:t>
      </w:r>
      <w:r w:rsidRPr="002E00D8">
        <w:t>complimentary registration.</w:t>
      </w:r>
    </w:p>
    <w:p w14:paraId="428144C8" w14:textId="74388080" w:rsidR="00717DF8" w:rsidRDefault="00717DF8" w:rsidP="00A672D2">
      <w:pPr>
        <w:pStyle w:val="ListParagraph"/>
        <w:numPr>
          <w:ilvl w:val="1"/>
          <w:numId w:val="23"/>
        </w:numPr>
      </w:pPr>
      <w:r>
        <w:t>The spouse and immediate family members of the member to be designated as an NAEP Fellow will not be required to pay for the luncheon at which he/she is designated a Fellow. Arrangements shall be made with the NAEP Conference Planner at least one week ahead of the presentation for their attendance at the luncheon for this luncheon charge waiver to apply.</w:t>
      </w:r>
    </w:p>
    <w:p w14:paraId="493A16F6" w14:textId="5FCF85E2" w:rsidR="00717DF8" w:rsidRDefault="00717DF8" w:rsidP="00A672D2">
      <w:pPr>
        <w:pStyle w:val="ListParagraph"/>
        <w:numPr>
          <w:ilvl w:val="0"/>
          <w:numId w:val="23"/>
        </w:numPr>
      </w:pPr>
      <w:r>
        <w:t xml:space="preserve">Invited keynote and/or plenary speakers receive one full conference complimentary registration. </w:t>
      </w:r>
      <w:r w:rsidR="004D2009">
        <w:t xml:space="preserve">These speakers are not required to be NAEP members to receive complementary registration. </w:t>
      </w:r>
    </w:p>
    <w:p w14:paraId="3E47A904" w14:textId="50B14277" w:rsidR="008B6B43" w:rsidRDefault="008B6B43" w:rsidP="00A672D2">
      <w:pPr>
        <w:pStyle w:val="ListParagraph"/>
        <w:numPr>
          <w:ilvl w:val="0"/>
          <w:numId w:val="23"/>
        </w:numPr>
      </w:pPr>
      <w:r>
        <w:t xml:space="preserve">The Zirzow Award winner received one full conference complimentary registration. The winner is not required to be a member of NAEP to receive complimentary registration. </w:t>
      </w:r>
    </w:p>
    <w:p w14:paraId="30CA688E" w14:textId="6300E260" w:rsidR="004D2009" w:rsidRDefault="004D2009" w:rsidP="00A672D2">
      <w:pPr>
        <w:pStyle w:val="ListParagraph"/>
        <w:numPr>
          <w:ilvl w:val="0"/>
          <w:numId w:val="23"/>
        </w:numPr>
      </w:pPr>
      <w:r>
        <w:t xml:space="preserve">Some categories of sponsors receive complimentary registrations with sponsorship. Sponsorship levels have been developed by the PCC and are verified by the ACC during the conference budgeting process. Sponsors are not required to be NAEP members to receive complimentary registration. </w:t>
      </w:r>
      <w:r w:rsidR="004470EE">
        <w:t xml:space="preserve">Sponsor registrations are transferrable. </w:t>
      </w:r>
    </w:p>
    <w:p w14:paraId="58239F0C" w14:textId="0C3D3D19" w:rsidR="00717DF8" w:rsidRDefault="00717DF8" w:rsidP="00A672D2">
      <w:pPr>
        <w:pStyle w:val="ListParagraph"/>
        <w:numPr>
          <w:ilvl w:val="0"/>
          <w:numId w:val="23"/>
        </w:numPr>
      </w:pPr>
      <w:r>
        <w:t>Presenters that are invited by the Technical Chair because of their renown and expertise to the proceedings, may receive one complimentary registration.</w:t>
      </w:r>
    </w:p>
    <w:p w14:paraId="66286E92" w14:textId="087D6577" w:rsidR="00526866" w:rsidRDefault="00526866" w:rsidP="00A672D2">
      <w:pPr>
        <w:pStyle w:val="ListParagraph"/>
        <w:numPr>
          <w:ilvl w:val="0"/>
          <w:numId w:val="23"/>
        </w:numPr>
      </w:pPr>
      <w:r>
        <w:t>In some cases, scholarship money may be available for presenters requiring assistance with conference registration fees. These scholarships, either covering partial or full conference registration fees shall be awarded on a case</w:t>
      </w:r>
      <w:r w:rsidRPr="005B2DE2">
        <w:rPr>
          <w:rFonts w:ascii="Arial" w:eastAsia="Arial" w:hAnsi="Arial"/>
          <w:sz w:val="21"/>
        </w:rPr>
        <w:t>-</w:t>
      </w:r>
      <w:r>
        <w:t>by</w:t>
      </w:r>
      <w:r w:rsidRPr="005B2DE2">
        <w:rPr>
          <w:rFonts w:ascii="Arial" w:eastAsia="Arial" w:hAnsi="Arial"/>
          <w:sz w:val="21"/>
        </w:rPr>
        <w:t>-</w:t>
      </w:r>
      <w:r>
        <w:t xml:space="preserve">case basis at the discretion of the Conference Chairs, and must be accounted for in the conference budget. </w:t>
      </w:r>
    </w:p>
    <w:p w14:paraId="7319DB34" w14:textId="0A551E08" w:rsidR="003B5725" w:rsidRDefault="00526866" w:rsidP="00526866">
      <w:pPr>
        <w:pStyle w:val="Heading3"/>
      </w:pPr>
      <w:bookmarkStart w:id="53" w:name="_Toc509823500"/>
      <w:r>
        <w:t xml:space="preserve">Registration </w:t>
      </w:r>
      <w:r w:rsidR="004D2009">
        <w:t xml:space="preserve">and Event </w:t>
      </w:r>
      <w:r>
        <w:t>Fee Waivers</w:t>
      </w:r>
      <w:bookmarkEnd w:id="53"/>
    </w:p>
    <w:p w14:paraId="70671107" w14:textId="3C4B768E" w:rsidR="00526866" w:rsidRDefault="00526866" w:rsidP="00533889">
      <w:r>
        <w:t>In some cases, individuals may participate in the conference but not generate expenses (e.g., food, meeting space, etc.).</w:t>
      </w:r>
      <w:r w:rsidR="0064491C">
        <w:t xml:space="preserve"> </w:t>
      </w:r>
      <w:r>
        <w:t>These individuals may be granted fee waivers with limitations. The Technical Chair must approve all fee waivers. The following individuals may be eligible for registration fee waivers:</w:t>
      </w:r>
    </w:p>
    <w:p w14:paraId="5FC98587" w14:textId="2842307F" w:rsidR="00526866" w:rsidRDefault="00526866" w:rsidP="00A672D2">
      <w:pPr>
        <w:pStyle w:val="ListParagraph"/>
        <w:numPr>
          <w:ilvl w:val="0"/>
          <w:numId w:val="24"/>
        </w:numPr>
      </w:pPr>
      <w:r>
        <w:t xml:space="preserve">Presenters that are invited by the Technical Chair because of their renown and expertise to the proceedings, may receive one session-only fee waiver. </w:t>
      </w:r>
    </w:p>
    <w:p w14:paraId="6C44D8E8" w14:textId="45785333" w:rsidR="00526866" w:rsidRDefault="00526866" w:rsidP="00A672D2">
      <w:pPr>
        <w:pStyle w:val="ListParagraph"/>
        <w:numPr>
          <w:ilvl w:val="0"/>
          <w:numId w:val="24"/>
        </w:numPr>
      </w:pPr>
      <w:r>
        <w:t xml:space="preserve">Individuals who participate in the Emerging Professionals Workshop may receive fee waivers to attend the workshop and the opening network reception. </w:t>
      </w:r>
    </w:p>
    <w:p w14:paraId="341C999B" w14:textId="7C5BD8D7" w:rsidR="00526866" w:rsidRDefault="00526866" w:rsidP="00A672D2">
      <w:pPr>
        <w:pStyle w:val="ListParagraph"/>
        <w:numPr>
          <w:ilvl w:val="0"/>
          <w:numId w:val="24"/>
        </w:numPr>
      </w:pPr>
      <w:r>
        <w:t xml:space="preserve">Volunteers not attending the conference may receive fee waivers. </w:t>
      </w:r>
    </w:p>
    <w:p w14:paraId="46260EA5" w14:textId="60A53DFB" w:rsidR="008B6B43" w:rsidRDefault="008B6B43" w:rsidP="00A672D2">
      <w:pPr>
        <w:pStyle w:val="ListParagraph"/>
        <w:numPr>
          <w:ilvl w:val="0"/>
          <w:numId w:val="24"/>
        </w:numPr>
      </w:pPr>
      <w:r>
        <w:t xml:space="preserve">Award winners may receive two fee waivers for the event at which they will receive their award. </w:t>
      </w:r>
    </w:p>
    <w:p w14:paraId="3DBF5B11" w14:textId="189C904D" w:rsidR="00526866" w:rsidRDefault="00526866" w:rsidP="00533889">
      <w:r>
        <w:t xml:space="preserve">It is important to note that individuals receiving fee waivers may not partake of any events or meals associated with the conference. </w:t>
      </w:r>
    </w:p>
    <w:p w14:paraId="2B4B31CF" w14:textId="2D4B513E" w:rsidR="00717DF8" w:rsidRDefault="00717DF8" w:rsidP="00D516A5">
      <w:pPr>
        <w:pStyle w:val="Heading3"/>
        <w:rPr>
          <w:rFonts w:eastAsia="Times New Roman"/>
          <w:i/>
        </w:rPr>
      </w:pPr>
      <w:bookmarkStart w:id="54" w:name="_Hlk507502890"/>
      <w:bookmarkStart w:id="55" w:name="_Toc509823501"/>
      <w:r>
        <w:rPr>
          <w:rFonts w:eastAsia="Calibri"/>
        </w:rPr>
        <w:t xml:space="preserve">Conference Registration and Other Fees Charged to </w:t>
      </w:r>
      <w:r w:rsidR="00D516A5">
        <w:rPr>
          <w:rFonts w:eastAsia="Calibri"/>
        </w:rPr>
        <w:t xml:space="preserve">NAEP </w:t>
      </w:r>
      <w:r>
        <w:rPr>
          <w:rFonts w:eastAsia="Calibri"/>
        </w:rPr>
        <w:t xml:space="preserve">Award </w:t>
      </w:r>
      <w:bookmarkEnd w:id="54"/>
      <w:r>
        <w:rPr>
          <w:rFonts w:eastAsia="Calibri"/>
        </w:rPr>
        <w:t>Winners</w:t>
      </w:r>
      <w:bookmarkEnd w:id="55"/>
    </w:p>
    <w:p w14:paraId="7EC2A524" w14:textId="77777777" w:rsidR="00717DF8" w:rsidRDefault="00717DF8" w:rsidP="00717DF8">
      <w:r>
        <w:t>The ACC should coordinate with the NAEP Awards Committee regarding the presentation of awards at the conference. The following policy applies to award winners regarding conference registration and event fees.</w:t>
      </w:r>
    </w:p>
    <w:p w14:paraId="0C465935" w14:textId="77777777" w:rsidR="00717DF8" w:rsidRDefault="00717DF8" w:rsidP="00717DF8">
      <w:r>
        <w:t>Award winners are allowed two free event tickets for the event where they will receive their awards; if they are receiving awards at different events, then they also receive two free event tickets for the second event. For instance, if the award will be given at a luncheon, then two people can attend the luncheon for free. This applies to all food events at the conference. Award winners will be given a tabletop exhibit for three days.</w:t>
      </w:r>
    </w:p>
    <w:p w14:paraId="01D8F4F0" w14:textId="77777777" w:rsidR="00717DF8" w:rsidRDefault="00717DF8" w:rsidP="00717DF8">
      <w:r>
        <w:t>If the award winners want to attend conference sessions or events other than the event where they receive the award, they must register for the conference at either a one</w:t>
      </w:r>
      <w:r>
        <w:rPr>
          <w:rFonts w:ascii="Verdana" w:eastAsia="Verdana" w:hAnsi="Verdana"/>
          <w:sz w:val="20"/>
        </w:rPr>
        <w:t>-</w:t>
      </w:r>
      <w:r>
        <w:t>day conference registration or full Conference registration fee. Their registration fees are the same as those for NAEP members. Award winners are also responsible for the appropriate fees if they want to attend any separately priced activities not included in the one</w:t>
      </w:r>
      <w:r>
        <w:rPr>
          <w:rFonts w:ascii="Verdana" w:eastAsia="Verdana" w:hAnsi="Verdana"/>
          <w:sz w:val="20"/>
        </w:rPr>
        <w:t>-</w:t>
      </w:r>
      <w:r>
        <w:t xml:space="preserve">day conference registration fee or the full conference registration fee, whichever is applicable. This might include activities such as trips, workshops, training courses, etc. They will need to register onsite since the online process is not setup to handle award winners. </w:t>
      </w:r>
    </w:p>
    <w:p w14:paraId="7B3954E1" w14:textId="77777777" w:rsidR="00717DF8" w:rsidRDefault="00717DF8" w:rsidP="00717DF8">
      <w:r>
        <w:t xml:space="preserve">This policy applies to the NAEP and Kramer award winners; it </w:t>
      </w:r>
      <w:r w:rsidRPr="00717DF8">
        <w:t>does not</w:t>
      </w:r>
      <w:r w:rsidRPr="00626BFA">
        <w:t xml:space="preserve"> apply</w:t>
      </w:r>
      <w:r>
        <w:t xml:space="preserve"> to the Zirzow Award winner. The Zirzow fund and NAEP provides a complimentary registration for the Zirzow Award winning student and the luncheon fee for the student's professor.</w:t>
      </w:r>
    </w:p>
    <w:p w14:paraId="5C54B474" w14:textId="389BBFD3" w:rsidR="00D516A5" w:rsidRDefault="00D516A5" w:rsidP="00D516A5">
      <w:pPr>
        <w:pStyle w:val="Heading3"/>
      </w:pPr>
      <w:bookmarkStart w:id="56" w:name="_Toc509823502"/>
      <w:r>
        <w:t>Procedures</w:t>
      </w:r>
      <w:bookmarkEnd w:id="56"/>
    </w:p>
    <w:p w14:paraId="09A3A4D6" w14:textId="2CEB0032" w:rsidR="00D516A5" w:rsidRDefault="00D516A5" w:rsidP="00D516A5">
      <w:pPr>
        <w:rPr>
          <w:spacing w:val="1"/>
        </w:rPr>
      </w:pPr>
      <w:r>
        <w:rPr>
          <w:spacing w:val="1"/>
        </w:rPr>
        <w:t xml:space="preserve">The ACC should make every effort to anticipate discounted or complimentary registrations when planning the conference budget. </w:t>
      </w:r>
      <w:r w:rsidRPr="0049680C">
        <w:rPr>
          <w:spacing w:val="1"/>
        </w:rPr>
        <w:t xml:space="preserve">Individuals receiving discounted or complimentary registrations must register for the conference through the </w:t>
      </w:r>
      <w:r w:rsidR="0049680C">
        <w:rPr>
          <w:spacing w:val="1"/>
        </w:rPr>
        <w:t xml:space="preserve">conference </w:t>
      </w:r>
      <w:r w:rsidRPr="0049680C">
        <w:rPr>
          <w:spacing w:val="1"/>
        </w:rPr>
        <w:t>registration system.</w:t>
      </w:r>
      <w:r>
        <w:rPr>
          <w:spacing w:val="1"/>
        </w:rPr>
        <w:t xml:space="preserve"> The NAEP Conference Planner will maintain a list of attendees who will receive a fee waiver as these individuals will not register through the </w:t>
      </w:r>
      <w:r w:rsidR="0049680C">
        <w:rPr>
          <w:spacing w:val="1"/>
        </w:rPr>
        <w:t xml:space="preserve">registration </w:t>
      </w:r>
      <w:r>
        <w:rPr>
          <w:spacing w:val="1"/>
        </w:rPr>
        <w:t>system. Individuals who receive fee waivers must sign in with conference registration personnel to confirm their acceptance of the waiver. The list of complimentary registrations and waivers granted will be included in the NAEP Conference Planner’s post-conference report.</w:t>
      </w:r>
    </w:p>
    <w:p w14:paraId="65F753BF" w14:textId="77777777" w:rsidR="00D516A5" w:rsidRPr="00D516A5" w:rsidRDefault="00D516A5" w:rsidP="00D516A5">
      <w:pPr>
        <w:rPr>
          <w:b/>
          <w:spacing w:val="11"/>
          <w:u w:val="single"/>
        </w:rPr>
      </w:pPr>
      <w:r w:rsidRPr="00912D89">
        <w:t xml:space="preserve">All full Conference registration fee waivers </w:t>
      </w:r>
      <w:r>
        <w:t>will</w:t>
      </w:r>
      <w:r w:rsidRPr="00912D89">
        <w:t xml:space="preserve"> be granted at least one week prior to the first day of the Conference. No additional full waivers shall be granted</w:t>
      </w:r>
      <w:r>
        <w:t xml:space="preserve"> to ensure that additional attendees do not negatively impact the conference budget or food orders, etc</w:t>
      </w:r>
      <w:r w:rsidRPr="00912D89">
        <w:t>. One</w:t>
      </w:r>
      <w:r w:rsidRPr="00912D89">
        <w:rPr>
          <w:rFonts w:ascii="Arial" w:eastAsia="Arial" w:hAnsi="Arial"/>
          <w:sz w:val="21"/>
        </w:rPr>
        <w:t>-</w:t>
      </w:r>
      <w:r w:rsidRPr="00912D89">
        <w:t xml:space="preserve">day waivers may be granted at the discretion of the Conference Chairs. </w:t>
      </w:r>
    </w:p>
    <w:p w14:paraId="346390CA" w14:textId="27E38578" w:rsidR="003B5725" w:rsidRPr="00FB4243" w:rsidRDefault="00F204E9" w:rsidP="00533889">
      <w:pPr>
        <w:pStyle w:val="Heading2"/>
      </w:pPr>
      <w:bookmarkStart w:id="57" w:name="_Toc509823503"/>
      <w:r>
        <w:t>N</w:t>
      </w:r>
      <w:r w:rsidR="00172718">
        <w:t xml:space="preserve">AEP Conference </w:t>
      </w:r>
      <w:r w:rsidR="00AF7A6E" w:rsidRPr="00FB4243">
        <w:t xml:space="preserve">Profit Sharing </w:t>
      </w:r>
      <w:r w:rsidR="00172718">
        <w:t>Policy</w:t>
      </w:r>
      <w:bookmarkEnd w:id="57"/>
    </w:p>
    <w:p w14:paraId="6AB66DA5" w14:textId="2CF17D44" w:rsidR="003B5725" w:rsidRDefault="003D368F" w:rsidP="005B2DE2">
      <w:r>
        <w:t xml:space="preserve">The Conference Host typically is an affiliated NAEP Chapter, but could also be a group or entity interested in forming a chapter. </w:t>
      </w:r>
      <w:r w:rsidR="00AF7A6E">
        <w:t xml:space="preserve">NAEP shares the profit from its annual conferences with the </w:t>
      </w:r>
      <w:r w:rsidR="00172718">
        <w:t xml:space="preserve">Conference </w:t>
      </w:r>
      <w:r w:rsidR="002A7403">
        <w:t>H</w:t>
      </w:r>
      <w:r w:rsidR="00AF7A6E">
        <w:t>ost</w:t>
      </w:r>
      <w:r w:rsidR="002A7403">
        <w:t xml:space="preserve"> </w:t>
      </w:r>
      <w:r w:rsidR="005B2DE2">
        <w:t>as follows:</w:t>
      </w:r>
    </w:p>
    <w:p w14:paraId="71A39732" w14:textId="77777777" w:rsidR="00BE5ADD" w:rsidRDefault="00AF7A6E" w:rsidP="005B2DE2">
      <w:pPr>
        <w:pStyle w:val="Heading3"/>
        <w:rPr>
          <w:rFonts w:eastAsia="Calibri"/>
        </w:rPr>
      </w:pPr>
      <w:bookmarkStart w:id="58" w:name="_Toc509823504"/>
      <w:r w:rsidRPr="00BE5ADD">
        <w:rPr>
          <w:rFonts w:eastAsia="Calibri"/>
        </w:rPr>
        <w:t>Platinum Level</w:t>
      </w:r>
      <w:bookmarkEnd w:id="58"/>
    </w:p>
    <w:p w14:paraId="73995218" w14:textId="14FEC169" w:rsidR="003B5725" w:rsidRPr="00BE5ADD" w:rsidRDefault="00BE5ADD" w:rsidP="005B2DE2">
      <w:r w:rsidRPr="00BE5ADD">
        <w:t>Conference Host</w:t>
      </w:r>
      <w:r w:rsidR="00AF7A6E" w:rsidRPr="00BE5ADD">
        <w:t xml:space="preserve"> will receive 20% of profit if profit exceeds $9,999 and </w:t>
      </w:r>
      <w:r w:rsidRPr="00BE5ADD">
        <w:t xml:space="preserve">the following requirements are met: </w:t>
      </w:r>
    </w:p>
    <w:p w14:paraId="5BEF45EC" w14:textId="22D3B15D" w:rsidR="003B5725" w:rsidRDefault="00AF7A6E" w:rsidP="00A672D2">
      <w:pPr>
        <w:pStyle w:val="ListParagraph"/>
        <w:numPr>
          <w:ilvl w:val="0"/>
          <w:numId w:val="17"/>
        </w:numPr>
      </w:pPr>
      <w:r w:rsidRPr="00BE5ADD">
        <w:t xml:space="preserve">40% of </w:t>
      </w:r>
      <w:r w:rsidR="00BE5ADD" w:rsidRPr="00BE5ADD">
        <w:t xml:space="preserve">conference host </w:t>
      </w:r>
      <w:r w:rsidRPr="00BE5ADD">
        <w:t>membership (NAEP membership not required)</w:t>
      </w:r>
      <w:r>
        <w:t xml:space="preserve"> attendance for a minimum of one day or one training course, or</w:t>
      </w:r>
    </w:p>
    <w:p w14:paraId="055A5B76" w14:textId="3F7E0E4C" w:rsidR="003B5725" w:rsidRDefault="00AF7A6E" w:rsidP="00A672D2">
      <w:pPr>
        <w:pStyle w:val="ListParagraph"/>
        <w:numPr>
          <w:ilvl w:val="0"/>
          <w:numId w:val="17"/>
        </w:numPr>
      </w:pPr>
      <w:r>
        <w:t xml:space="preserve">Conference attendees from the </w:t>
      </w:r>
      <w:r w:rsidR="00554D98">
        <w:t>c</w:t>
      </w:r>
      <w:r w:rsidR="00BE5ADD">
        <w:t xml:space="preserve">onference host </w:t>
      </w:r>
      <w:r>
        <w:t>exceeds 100, and</w:t>
      </w:r>
    </w:p>
    <w:p w14:paraId="7673607B" w14:textId="3E7CA151" w:rsidR="003B5725" w:rsidRDefault="00AF7A6E" w:rsidP="00A672D2">
      <w:pPr>
        <w:pStyle w:val="ListParagraph"/>
        <w:numPr>
          <w:ilvl w:val="0"/>
          <w:numId w:val="17"/>
        </w:numPr>
      </w:pPr>
      <w:r>
        <w:t xml:space="preserve">The </w:t>
      </w:r>
      <w:r w:rsidR="00BE5ADD">
        <w:t xml:space="preserve">conference host </w:t>
      </w:r>
      <w:r>
        <w:t>obtained local exhibitors and sponsors of $12,000 or more, and</w:t>
      </w:r>
    </w:p>
    <w:p w14:paraId="0EB82C45" w14:textId="3066A40D" w:rsidR="005C3456" w:rsidRDefault="00AF7A6E" w:rsidP="00A672D2">
      <w:pPr>
        <w:pStyle w:val="ListParagraph"/>
        <w:numPr>
          <w:ilvl w:val="0"/>
          <w:numId w:val="17"/>
        </w:numPr>
      </w:pPr>
      <w:r>
        <w:t xml:space="preserve">The </w:t>
      </w:r>
      <w:r w:rsidR="003D368F">
        <w:t>Conference Host</w:t>
      </w:r>
      <w:r>
        <w:t xml:space="preserve"> provided 20 volunteers as requested by the </w:t>
      </w:r>
      <w:r w:rsidR="00BE5ADD">
        <w:t xml:space="preserve">NAEP Conference </w:t>
      </w:r>
      <w:r w:rsidR="00C74E8C">
        <w:t>Planner</w:t>
      </w:r>
      <w:r>
        <w:t xml:space="preserve">. </w:t>
      </w:r>
    </w:p>
    <w:p w14:paraId="570DBD32" w14:textId="77777777" w:rsidR="00BE5ADD" w:rsidRPr="00BE5ADD" w:rsidRDefault="00BE5ADD" w:rsidP="005B2DE2">
      <w:pPr>
        <w:pStyle w:val="Heading3"/>
        <w:rPr>
          <w:rFonts w:eastAsia="Calibri"/>
        </w:rPr>
      </w:pPr>
      <w:bookmarkStart w:id="59" w:name="_Toc509823505"/>
      <w:r w:rsidRPr="00BE5ADD">
        <w:rPr>
          <w:rFonts w:eastAsia="Calibri"/>
        </w:rPr>
        <w:t>Gold Level</w:t>
      </w:r>
      <w:bookmarkEnd w:id="59"/>
    </w:p>
    <w:p w14:paraId="43494BBD" w14:textId="45F3C04B" w:rsidR="003B5725" w:rsidRPr="00BE5ADD" w:rsidRDefault="003D368F" w:rsidP="005B2DE2">
      <w:r>
        <w:t>Conference Host</w:t>
      </w:r>
      <w:r w:rsidR="00BE5ADD">
        <w:t xml:space="preserve"> </w:t>
      </w:r>
      <w:r w:rsidR="00AF7A6E" w:rsidRPr="00BE5ADD">
        <w:t xml:space="preserve">will receive 15% of profit if profit exceeds $9,999 and </w:t>
      </w:r>
      <w:r w:rsidR="00BE5ADD">
        <w:t xml:space="preserve">the following requirements are met: </w:t>
      </w:r>
    </w:p>
    <w:p w14:paraId="6DEB71A4" w14:textId="28E32714" w:rsidR="003B5725" w:rsidRDefault="00AF7A6E" w:rsidP="00A672D2">
      <w:pPr>
        <w:pStyle w:val="ListParagraph"/>
        <w:numPr>
          <w:ilvl w:val="0"/>
          <w:numId w:val="18"/>
        </w:numPr>
      </w:pPr>
      <w:r>
        <w:t xml:space="preserve">30% of </w:t>
      </w:r>
      <w:r w:rsidR="003D368F">
        <w:t>Conference Host</w:t>
      </w:r>
      <w:r w:rsidR="00BE5ADD">
        <w:t xml:space="preserve"> </w:t>
      </w:r>
      <w:r>
        <w:t>membership (NAEP membership not required) attendance for a minimum of one day or one training course, or</w:t>
      </w:r>
    </w:p>
    <w:p w14:paraId="7C739490" w14:textId="2D9B3A9C" w:rsidR="003B5725" w:rsidRDefault="00AF7A6E" w:rsidP="00A672D2">
      <w:pPr>
        <w:pStyle w:val="ListParagraph"/>
        <w:numPr>
          <w:ilvl w:val="0"/>
          <w:numId w:val="18"/>
        </w:numPr>
      </w:pPr>
      <w:r>
        <w:t xml:space="preserve">Conference attendees from the </w:t>
      </w:r>
      <w:r w:rsidR="003D368F">
        <w:t>Conference Host</w:t>
      </w:r>
      <w:r>
        <w:t xml:space="preserve"> exceeds 70, and</w:t>
      </w:r>
    </w:p>
    <w:p w14:paraId="79175F68" w14:textId="01B2C7A7" w:rsidR="003B5725" w:rsidRDefault="00AF7A6E" w:rsidP="00A672D2">
      <w:pPr>
        <w:pStyle w:val="ListParagraph"/>
        <w:numPr>
          <w:ilvl w:val="0"/>
          <w:numId w:val="18"/>
        </w:numPr>
      </w:pPr>
      <w:r>
        <w:t xml:space="preserve">The </w:t>
      </w:r>
      <w:r w:rsidR="003D368F">
        <w:t>Conference Host</w:t>
      </w:r>
      <w:r>
        <w:t xml:space="preserve"> obtained local exhibitors and sponsors of $10,000 or more, and</w:t>
      </w:r>
    </w:p>
    <w:p w14:paraId="735A930F" w14:textId="5BA979C1" w:rsidR="005C3456" w:rsidRDefault="00AF7A6E" w:rsidP="00A672D2">
      <w:pPr>
        <w:pStyle w:val="ListParagraph"/>
        <w:numPr>
          <w:ilvl w:val="0"/>
          <w:numId w:val="18"/>
        </w:numPr>
      </w:pPr>
      <w:r>
        <w:t xml:space="preserve">The </w:t>
      </w:r>
      <w:r w:rsidR="003D368F">
        <w:t>Conference Host</w:t>
      </w:r>
      <w:r w:rsidR="00BE5ADD">
        <w:t xml:space="preserve"> </w:t>
      </w:r>
      <w:r>
        <w:t xml:space="preserve">provided 15 volunteers as requested by the </w:t>
      </w:r>
      <w:r w:rsidR="00C74E8C">
        <w:t>NAEP Conference Planner</w:t>
      </w:r>
      <w:r>
        <w:t xml:space="preserve">. </w:t>
      </w:r>
    </w:p>
    <w:p w14:paraId="66889742" w14:textId="77777777" w:rsidR="00BE5ADD" w:rsidRDefault="00BE5ADD" w:rsidP="005B2DE2">
      <w:pPr>
        <w:pStyle w:val="Heading3"/>
        <w:rPr>
          <w:rFonts w:eastAsia="Calibri"/>
        </w:rPr>
      </w:pPr>
      <w:bookmarkStart w:id="60" w:name="_Toc509823506"/>
      <w:r>
        <w:rPr>
          <w:rFonts w:eastAsia="Calibri"/>
        </w:rPr>
        <w:t>Silver Level</w:t>
      </w:r>
      <w:bookmarkEnd w:id="60"/>
    </w:p>
    <w:p w14:paraId="10B405CE" w14:textId="0B798360" w:rsidR="003B5725" w:rsidRPr="00BE5ADD" w:rsidRDefault="003D368F" w:rsidP="005B2DE2">
      <w:r>
        <w:t>Conference Host</w:t>
      </w:r>
      <w:r w:rsidR="00BE5ADD">
        <w:t xml:space="preserve"> </w:t>
      </w:r>
      <w:r w:rsidR="00AF7A6E" w:rsidRPr="00BE5ADD">
        <w:t xml:space="preserve">will receive 10% of profit if profit exceeds $9,999 and </w:t>
      </w:r>
      <w:r w:rsidR="00BE5ADD">
        <w:t xml:space="preserve">the following requirements are met: </w:t>
      </w:r>
    </w:p>
    <w:p w14:paraId="654F6E66" w14:textId="6DD88CED" w:rsidR="003B5725" w:rsidRDefault="00AF7A6E" w:rsidP="00A672D2">
      <w:pPr>
        <w:pStyle w:val="ListParagraph"/>
        <w:numPr>
          <w:ilvl w:val="0"/>
          <w:numId w:val="19"/>
        </w:numPr>
      </w:pPr>
      <w:r>
        <w:t xml:space="preserve">20% of </w:t>
      </w:r>
      <w:r w:rsidR="003D368F">
        <w:t>Conference Host</w:t>
      </w:r>
      <w:r w:rsidR="00BE5ADD">
        <w:t xml:space="preserve"> </w:t>
      </w:r>
      <w:r>
        <w:t>membership (NAEP membership not required) attendance for a minimum of one day or one training course, or</w:t>
      </w:r>
    </w:p>
    <w:p w14:paraId="334B3298" w14:textId="3F7075CA" w:rsidR="003B5725" w:rsidRDefault="00AF7A6E" w:rsidP="00A672D2">
      <w:pPr>
        <w:pStyle w:val="ListParagraph"/>
        <w:numPr>
          <w:ilvl w:val="0"/>
          <w:numId w:val="19"/>
        </w:numPr>
      </w:pPr>
      <w:r>
        <w:t>Conference attendees from the</w:t>
      </w:r>
      <w:r w:rsidR="00554D98">
        <w:t xml:space="preserve"> </w:t>
      </w:r>
      <w:r w:rsidR="003D368F">
        <w:t>Conference Host</w:t>
      </w:r>
      <w:r>
        <w:t xml:space="preserve"> exceeds 50, and</w:t>
      </w:r>
    </w:p>
    <w:p w14:paraId="66E0CE81" w14:textId="00B32022" w:rsidR="003B5725" w:rsidRDefault="00AF7A6E" w:rsidP="00A672D2">
      <w:pPr>
        <w:pStyle w:val="ListParagraph"/>
        <w:numPr>
          <w:ilvl w:val="0"/>
          <w:numId w:val="19"/>
        </w:numPr>
      </w:pPr>
      <w:r>
        <w:t>The</w:t>
      </w:r>
      <w:r w:rsidR="00BE5ADD">
        <w:t xml:space="preserve"> </w:t>
      </w:r>
      <w:r w:rsidR="003D368F">
        <w:t>Conference Host</w:t>
      </w:r>
      <w:r w:rsidR="00BE5ADD">
        <w:t xml:space="preserve"> </w:t>
      </w:r>
      <w:r>
        <w:t>obtained local exhibitors and sponsors of $8,000 or more, and</w:t>
      </w:r>
    </w:p>
    <w:p w14:paraId="595F0A2C" w14:textId="1A88B226" w:rsidR="003B5725" w:rsidRDefault="00AF7A6E" w:rsidP="00A672D2">
      <w:pPr>
        <w:pStyle w:val="ListParagraph"/>
        <w:numPr>
          <w:ilvl w:val="0"/>
          <w:numId w:val="19"/>
        </w:numPr>
      </w:pPr>
      <w:r>
        <w:t xml:space="preserve">The </w:t>
      </w:r>
      <w:r w:rsidR="003D368F">
        <w:t>Conference Host</w:t>
      </w:r>
      <w:r w:rsidR="00BE5ADD">
        <w:t xml:space="preserve"> </w:t>
      </w:r>
      <w:r>
        <w:t xml:space="preserve">provided 10 volunteers as requested by the </w:t>
      </w:r>
      <w:r w:rsidR="00C74E8C">
        <w:t>NAEP Conference Planner</w:t>
      </w:r>
      <w:r>
        <w:t>.</w:t>
      </w:r>
    </w:p>
    <w:p w14:paraId="5210364E" w14:textId="63F2ED53" w:rsidR="00BE5ADD" w:rsidRDefault="00BE5ADD" w:rsidP="005B2DE2">
      <w:pPr>
        <w:pStyle w:val="Heading3"/>
        <w:rPr>
          <w:rFonts w:eastAsia="Calibri"/>
        </w:rPr>
      </w:pPr>
      <w:bookmarkStart w:id="61" w:name="_Toc509823507"/>
      <w:r>
        <w:rPr>
          <w:rFonts w:eastAsia="Calibri"/>
        </w:rPr>
        <w:t>Bronze Level</w:t>
      </w:r>
      <w:bookmarkEnd w:id="61"/>
    </w:p>
    <w:p w14:paraId="2144A30E" w14:textId="6F8FFE54" w:rsidR="003B5725" w:rsidRDefault="00FB4243" w:rsidP="005B2DE2">
      <w:pPr>
        <w:rPr>
          <w:szCs w:val="24"/>
        </w:rPr>
      </w:pPr>
      <w:r w:rsidRPr="00BE5ADD">
        <w:rPr>
          <w:szCs w:val="24"/>
        </w:rPr>
        <w:t xml:space="preserve">If profit is less than $9,999, but more than $1,500, or a </w:t>
      </w:r>
      <w:r w:rsidR="003D368F">
        <w:rPr>
          <w:szCs w:val="24"/>
        </w:rPr>
        <w:t>Conference Host</w:t>
      </w:r>
      <w:r w:rsidR="00BE5ADD">
        <w:rPr>
          <w:szCs w:val="24"/>
        </w:rPr>
        <w:t xml:space="preserve"> </w:t>
      </w:r>
      <w:r w:rsidRPr="00BE5ADD">
        <w:rPr>
          <w:szCs w:val="24"/>
        </w:rPr>
        <w:t xml:space="preserve">does not </w:t>
      </w:r>
      <w:r w:rsidR="00BE5ADD">
        <w:rPr>
          <w:szCs w:val="24"/>
        </w:rPr>
        <w:t>me</w:t>
      </w:r>
      <w:r w:rsidRPr="00BE5ADD">
        <w:rPr>
          <w:szCs w:val="24"/>
        </w:rPr>
        <w:t xml:space="preserve">et all three requirements of the lowest preceding level, the chapter shall receive $500. If profit is $1,500 or less, the </w:t>
      </w:r>
      <w:r w:rsidR="003D368F">
        <w:rPr>
          <w:szCs w:val="24"/>
        </w:rPr>
        <w:t xml:space="preserve">Conference Host </w:t>
      </w:r>
      <w:r w:rsidRPr="00BE5ADD">
        <w:rPr>
          <w:szCs w:val="24"/>
        </w:rPr>
        <w:t>shall receive no monies but is also not liable for any loss.</w:t>
      </w:r>
      <w:r w:rsidR="001A2E64" w:rsidRPr="00BE5ADD">
        <w:rPr>
          <w:szCs w:val="24"/>
        </w:rPr>
        <w:t xml:space="preserve"> </w:t>
      </w:r>
    </w:p>
    <w:p w14:paraId="10977F9B" w14:textId="77777777" w:rsidR="005B2DE2" w:rsidRDefault="005B2DE2" w:rsidP="005B2DE2">
      <w:pPr>
        <w:rPr>
          <w:szCs w:val="24"/>
        </w:rPr>
      </w:pPr>
    </w:p>
    <w:p w14:paraId="73135CA2" w14:textId="77777777" w:rsidR="00E338FB" w:rsidRPr="00F43BFC" w:rsidRDefault="00E338FB" w:rsidP="005B2DE2">
      <w:pPr>
        <w:rPr>
          <w:rFonts w:eastAsia="Times New Roman"/>
          <w:szCs w:val="24"/>
        </w:rPr>
      </w:pPr>
      <w:bookmarkStart w:id="62" w:name="_GoBack"/>
      <w:bookmarkEnd w:id="62"/>
    </w:p>
    <w:sectPr w:rsidR="00E338FB" w:rsidRPr="00F43BFC" w:rsidSect="00E07F3A">
      <w:footerReference w:type="default" r:id="rId3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0743" w14:textId="77777777" w:rsidR="00525B77" w:rsidRDefault="00525B77" w:rsidP="00EE3F69">
      <w:r>
        <w:separator/>
      </w:r>
    </w:p>
  </w:endnote>
  <w:endnote w:type="continuationSeparator" w:id="0">
    <w:p w14:paraId="3B410962" w14:textId="77777777" w:rsidR="00525B77" w:rsidRDefault="00525B77" w:rsidP="00EE3F69">
      <w:r>
        <w:continuationSeparator/>
      </w:r>
    </w:p>
  </w:endnote>
  <w:endnote w:type="continuationNotice" w:id="1">
    <w:p w14:paraId="4B185780" w14:textId="77777777" w:rsidR="00525B77" w:rsidRDefault="00525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A096" w14:textId="6180BEBF" w:rsidR="00372AD7" w:rsidRDefault="00372AD7">
    <w:pPr>
      <w:pStyle w:val="Footer"/>
    </w:pPr>
    <w:r w:rsidRPr="00187C01">
      <w:t xml:space="preserve">NAEP Conference Handbook DRAFT </w:t>
    </w:r>
    <w:r w:rsidR="0049680C">
      <w:t xml:space="preserve">08 16 </w:t>
    </w:r>
    <w:r w:rsidRPr="00187C01">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91E9" w14:textId="4B1104B9" w:rsidR="00372AD7" w:rsidRPr="00775D09" w:rsidRDefault="00372AD7" w:rsidP="00E07F3A">
    <w:pPr>
      <w:pStyle w:val="Footer"/>
      <w:spacing w:after="0"/>
      <w:jc w:val="right"/>
      <w:rPr>
        <w:sz w:val="20"/>
        <w:szCs w:val="20"/>
      </w:rPr>
    </w:pPr>
    <w:r w:rsidRPr="00775D09">
      <w:rPr>
        <w:sz w:val="20"/>
        <w:szCs w:val="20"/>
      </w:rPr>
      <w:t>National Association of Environmental Professionals</w:t>
    </w:r>
    <w:r w:rsidRPr="00775D09">
      <w:rPr>
        <w:sz w:val="20"/>
        <w:szCs w:val="20"/>
      </w:rPr>
      <w:tab/>
    </w:r>
    <w:r w:rsidRPr="00775D09">
      <w:rPr>
        <w:sz w:val="20"/>
        <w:szCs w:val="20"/>
      </w:rPr>
      <w:tab/>
    </w:r>
    <w:r w:rsidR="00C23A9F">
      <w:rPr>
        <w:sz w:val="20"/>
        <w:szCs w:val="20"/>
      </w:rPr>
      <w:t xml:space="preserve">August </w:t>
    </w:r>
    <w:r w:rsidRPr="00775D09">
      <w:rPr>
        <w:sz w:val="20"/>
        <w:szCs w:val="20"/>
      </w:rPr>
      <w:t>2018</w:t>
    </w:r>
  </w:p>
  <w:p w14:paraId="1E187874" w14:textId="791D8F24" w:rsidR="00372AD7" w:rsidRDefault="00372AD7" w:rsidP="00E07F3A">
    <w:pPr>
      <w:pStyle w:val="Footer"/>
      <w:spacing w:after="0"/>
      <w:jc w:val="right"/>
    </w:pPr>
    <w:r w:rsidRPr="00775D09">
      <w:rPr>
        <w:sz w:val="20"/>
        <w:szCs w:val="20"/>
      </w:rPr>
      <w:t>Permanent Conference Committee</w:t>
    </w:r>
    <w:r w:rsidRPr="00775D09">
      <w:rPr>
        <w:sz w:val="20"/>
        <w:szCs w:val="20"/>
      </w:rPr>
      <w:tab/>
    </w:r>
    <w:r w:rsidRPr="00775D09">
      <w:rPr>
        <w:sz w:val="20"/>
        <w:szCs w:val="20"/>
      </w:rPr>
      <w:tab/>
      <w:t xml:space="preserve">Page </w:t>
    </w:r>
    <w:r w:rsidRPr="00775D09">
      <w:rPr>
        <w:sz w:val="20"/>
        <w:szCs w:val="20"/>
      </w:rPr>
      <w:fldChar w:fldCharType="begin"/>
    </w:r>
    <w:r w:rsidRPr="00775D09">
      <w:rPr>
        <w:sz w:val="20"/>
        <w:szCs w:val="20"/>
      </w:rPr>
      <w:instrText xml:space="preserve"> PAGE   \* MERGEFORMAT </w:instrText>
    </w:r>
    <w:r w:rsidRPr="00775D09">
      <w:rPr>
        <w:sz w:val="20"/>
        <w:szCs w:val="20"/>
      </w:rPr>
      <w:fldChar w:fldCharType="separate"/>
    </w:r>
    <w:r>
      <w:rPr>
        <w:noProof/>
        <w:sz w:val="20"/>
        <w:szCs w:val="20"/>
      </w:rPr>
      <w:t>ii</w:t>
    </w:r>
    <w:r w:rsidRPr="00775D0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ABCB" w14:textId="19D8E956" w:rsidR="00372AD7" w:rsidRPr="00775D09" w:rsidRDefault="00372AD7" w:rsidP="00E07F3A">
    <w:pPr>
      <w:pStyle w:val="Footer"/>
      <w:spacing w:after="0"/>
      <w:jc w:val="right"/>
      <w:rPr>
        <w:sz w:val="20"/>
        <w:szCs w:val="20"/>
      </w:rPr>
    </w:pPr>
    <w:r w:rsidRPr="00775D09">
      <w:rPr>
        <w:sz w:val="20"/>
        <w:szCs w:val="20"/>
      </w:rPr>
      <w:t>National Association of Environmental Professionals</w:t>
    </w:r>
    <w:r w:rsidRPr="00775D09">
      <w:rPr>
        <w:sz w:val="20"/>
        <w:szCs w:val="20"/>
      </w:rPr>
      <w:tab/>
    </w:r>
    <w:r w:rsidRPr="00775D09">
      <w:rPr>
        <w:sz w:val="20"/>
        <w:szCs w:val="20"/>
      </w:rPr>
      <w:tab/>
    </w:r>
    <w:r w:rsidR="00BD21C9">
      <w:rPr>
        <w:sz w:val="20"/>
        <w:szCs w:val="20"/>
      </w:rPr>
      <w:t xml:space="preserve">August </w:t>
    </w:r>
    <w:r w:rsidRPr="00775D09">
      <w:rPr>
        <w:sz w:val="20"/>
        <w:szCs w:val="20"/>
      </w:rPr>
      <w:t>2018</w:t>
    </w:r>
  </w:p>
  <w:p w14:paraId="3BAB724C" w14:textId="6EAB40E4" w:rsidR="00372AD7" w:rsidRPr="00775D09" w:rsidRDefault="00372AD7" w:rsidP="00E07F3A">
    <w:pPr>
      <w:pStyle w:val="Footer"/>
      <w:spacing w:after="0"/>
      <w:jc w:val="right"/>
      <w:rPr>
        <w:sz w:val="20"/>
        <w:szCs w:val="20"/>
      </w:rPr>
    </w:pPr>
    <w:r w:rsidRPr="00775D09">
      <w:rPr>
        <w:sz w:val="20"/>
        <w:szCs w:val="20"/>
      </w:rPr>
      <w:t>Permanent Conference Committee</w:t>
    </w:r>
    <w:r w:rsidRPr="00775D09">
      <w:rPr>
        <w:sz w:val="20"/>
        <w:szCs w:val="20"/>
      </w:rPr>
      <w:tab/>
    </w:r>
    <w:r w:rsidRPr="00775D09">
      <w:rPr>
        <w:sz w:val="20"/>
        <w:szCs w:val="20"/>
      </w:rPr>
      <w:tab/>
      <w:t xml:space="preserve">Page </w:t>
    </w:r>
    <w:r w:rsidRPr="00775D09">
      <w:rPr>
        <w:sz w:val="20"/>
        <w:szCs w:val="20"/>
      </w:rPr>
      <w:fldChar w:fldCharType="begin"/>
    </w:r>
    <w:r w:rsidRPr="00775D09">
      <w:rPr>
        <w:sz w:val="20"/>
        <w:szCs w:val="20"/>
      </w:rPr>
      <w:instrText xml:space="preserve"> PAGE   \* MERGEFORMAT </w:instrText>
    </w:r>
    <w:r w:rsidRPr="00775D09">
      <w:rPr>
        <w:sz w:val="20"/>
        <w:szCs w:val="20"/>
      </w:rPr>
      <w:fldChar w:fldCharType="separate"/>
    </w:r>
    <w:r>
      <w:rPr>
        <w:noProof/>
        <w:sz w:val="20"/>
        <w:szCs w:val="20"/>
      </w:rPr>
      <w:t>14</w:t>
    </w:r>
    <w:r w:rsidRPr="00775D0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97914" w14:textId="77777777" w:rsidR="00525B77" w:rsidRDefault="00525B77" w:rsidP="00EE3F69">
      <w:r>
        <w:separator/>
      </w:r>
    </w:p>
  </w:footnote>
  <w:footnote w:type="continuationSeparator" w:id="0">
    <w:p w14:paraId="1DC59667" w14:textId="77777777" w:rsidR="00525B77" w:rsidRDefault="00525B77" w:rsidP="00EE3F69">
      <w:r>
        <w:continuationSeparator/>
      </w:r>
    </w:p>
  </w:footnote>
  <w:footnote w:type="continuationNotice" w:id="1">
    <w:p w14:paraId="4B48C361" w14:textId="77777777" w:rsidR="00525B77" w:rsidRDefault="00525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75C6" w14:textId="77777777" w:rsidR="00372AD7" w:rsidRPr="00775D09" w:rsidRDefault="00372AD7" w:rsidP="00E9414F">
    <w:pPr>
      <w:pStyle w:val="Header"/>
      <w:spacing w:after="0"/>
      <w:jc w:val="center"/>
      <w:rPr>
        <w:sz w:val="20"/>
        <w:szCs w:val="20"/>
      </w:rPr>
    </w:pPr>
    <w:r w:rsidRPr="00775D09">
      <w:rPr>
        <w:sz w:val="20"/>
        <w:szCs w:val="20"/>
      </w:rPr>
      <w:t>NAEP Annual Conference and Training Symposium Planning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7AC"/>
    <w:multiLevelType w:val="hybridMultilevel"/>
    <w:tmpl w:val="15C4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0C9"/>
    <w:multiLevelType w:val="hybridMultilevel"/>
    <w:tmpl w:val="200A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2E52"/>
    <w:multiLevelType w:val="hybridMultilevel"/>
    <w:tmpl w:val="6452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7F30"/>
    <w:multiLevelType w:val="hybridMultilevel"/>
    <w:tmpl w:val="58A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04E0"/>
    <w:multiLevelType w:val="hybridMultilevel"/>
    <w:tmpl w:val="46187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3711"/>
    <w:multiLevelType w:val="hybridMultilevel"/>
    <w:tmpl w:val="A41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7BE"/>
    <w:multiLevelType w:val="hybridMultilevel"/>
    <w:tmpl w:val="991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670FF"/>
    <w:multiLevelType w:val="hybridMultilevel"/>
    <w:tmpl w:val="6E38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B1214"/>
    <w:multiLevelType w:val="hybridMultilevel"/>
    <w:tmpl w:val="5BA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1DB7"/>
    <w:multiLevelType w:val="hybridMultilevel"/>
    <w:tmpl w:val="63B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B5C04"/>
    <w:multiLevelType w:val="hybridMultilevel"/>
    <w:tmpl w:val="B6F2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10983"/>
    <w:multiLevelType w:val="hybridMultilevel"/>
    <w:tmpl w:val="3350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6048"/>
    <w:multiLevelType w:val="hybridMultilevel"/>
    <w:tmpl w:val="0B9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078C8"/>
    <w:multiLevelType w:val="hybridMultilevel"/>
    <w:tmpl w:val="AE3C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83BED"/>
    <w:multiLevelType w:val="hybridMultilevel"/>
    <w:tmpl w:val="6F3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E77C5"/>
    <w:multiLevelType w:val="hybridMultilevel"/>
    <w:tmpl w:val="41B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0F06"/>
    <w:multiLevelType w:val="hybridMultilevel"/>
    <w:tmpl w:val="0FC8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1113D"/>
    <w:multiLevelType w:val="hybridMultilevel"/>
    <w:tmpl w:val="252E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E301E"/>
    <w:multiLevelType w:val="hybridMultilevel"/>
    <w:tmpl w:val="758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32505"/>
    <w:multiLevelType w:val="hybridMultilevel"/>
    <w:tmpl w:val="DB34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45EDD"/>
    <w:multiLevelType w:val="hybridMultilevel"/>
    <w:tmpl w:val="328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F7D93"/>
    <w:multiLevelType w:val="hybridMultilevel"/>
    <w:tmpl w:val="659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17895"/>
    <w:multiLevelType w:val="hybridMultilevel"/>
    <w:tmpl w:val="7D68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12B2B"/>
    <w:multiLevelType w:val="hybridMultilevel"/>
    <w:tmpl w:val="79C6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4"/>
  </w:num>
  <w:num w:numId="5">
    <w:abstractNumId w:val="19"/>
  </w:num>
  <w:num w:numId="6">
    <w:abstractNumId w:val="15"/>
  </w:num>
  <w:num w:numId="7">
    <w:abstractNumId w:val="21"/>
  </w:num>
  <w:num w:numId="8">
    <w:abstractNumId w:val="16"/>
  </w:num>
  <w:num w:numId="9">
    <w:abstractNumId w:val="23"/>
  </w:num>
  <w:num w:numId="10">
    <w:abstractNumId w:val="11"/>
  </w:num>
  <w:num w:numId="11">
    <w:abstractNumId w:val="3"/>
  </w:num>
  <w:num w:numId="12">
    <w:abstractNumId w:val="10"/>
  </w:num>
  <w:num w:numId="13">
    <w:abstractNumId w:val="9"/>
  </w:num>
  <w:num w:numId="14">
    <w:abstractNumId w:val="20"/>
  </w:num>
  <w:num w:numId="15">
    <w:abstractNumId w:val="8"/>
  </w:num>
  <w:num w:numId="16">
    <w:abstractNumId w:val="18"/>
  </w:num>
  <w:num w:numId="17">
    <w:abstractNumId w:val="1"/>
  </w:num>
  <w:num w:numId="18">
    <w:abstractNumId w:val="14"/>
  </w:num>
  <w:num w:numId="19">
    <w:abstractNumId w:val="22"/>
  </w:num>
  <w:num w:numId="20">
    <w:abstractNumId w:val="5"/>
  </w:num>
  <w:num w:numId="21">
    <w:abstractNumId w:val="17"/>
  </w:num>
  <w:num w:numId="22">
    <w:abstractNumId w:val="13"/>
  </w:num>
  <w:num w:numId="23">
    <w:abstractNumId w:val="2"/>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25"/>
    <w:rsid w:val="0000364E"/>
    <w:rsid w:val="00004F89"/>
    <w:rsid w:val="00015367"/>
    <w:rsid w:val="00025C94"/>
    <w:rsid w:val="00034544"/>
    <w:rsid w:val="00041D44"/>
    <w:rsid w:val="000425FD"/>
    <w:rsid w:val="00042EF3"/>
    <w:rsid w:val="00044E77"/>
    <w:rsid w:val="0005433E"/>
    <w:rsid w:val="00056F6F"/>
    <w:rsid w:val="00065714"/>
    <w:rsid w:val="00067036"/>
    <w:rsid w:val="00071501"/>
    <w:rsid w:val="000722E0"/>
    <w:rsid w:val="0007483D"/>
    <w:rsid w:val="00086739"/>
    <w:rsid w:val="00095DF7"/>
    <w:rsid w:val="0009734A"/>
    <w:rsid w:val="000B102F"/>
    <w:rsid w:val="000B5A52"/>
    <w:rsid w:val="000B5AC3"/>
    <w:rsid w:val="000B7136"/>
    <w:rsid w:val="000C290E"/>
    <w:rsid w:val="000D13C8"/>
    <w:rsid w:val="000D14B0"/>
    <w:rsid w:val="000F07B4"/>
    <w:rsid w:val="000F56B0"/>
    <w:rsid w:val="00106786"/>
    <w:rsid w:val="00106E98"/>
    <w:rsid w:val="001165DD"/>
    <w:rsid w:val="0012455F"/>
    <w:rsid w:val="00126975"/>
    <w:rsid w:val="00130228"/>
    <w:rsid w:val="00136606"/>
    <w:rsid w:val="001438DC"/>
    <w:rsid w:val="00160983"/>
    <w:rsid w:val="001612F0"/>
    <w:rsid w:val="00162FCD"/>
    <w:rsid w:val="00166B79"/>
    <w:rsid w:val="00167F79"/>
    <w:rsid w:val="001709FC"/>
    <w:rsid w:val="00171B74"/>
    <w:rsid w:val="00172718"/>
    <w:rsid w:val="00180E13"/>
    <w:rsid w:val="00182B63"/>
    <w:rsid w:val="00187C01"/>
    <w:rsid w:val="00190037"/>
    <w:rsid w:val="00194D14"/>
    <w:rsid w:val="00196222"/>
    <w:rsid w:val="001A094C"/>
    <w:rsid w:val="001A2E64"/>
    <w:rsid w:val="001B0652"/>
    <w:rsid w:val="001B200C"/>
    <w:rsid w:val="001B5156"/>
    <w:rsid w:val="001C3456"/>
    <w:rsid w:val="001E23D8"/>
    <w:rsid w:val="001E3029"/>
    <w:rsid w:val="001F298C"/>
    <w:rsid w:val="001F4E10"/>
    <w:rsid w:val="00202F54"/>
    <w:rsid w:val="0022406D"/>
    <w:rsid w:val="00233946"/>
    <w:rsid w:val="00235F31"/>
    <w:rsid w:val="0024151A"/>
    <w:rsid w:val="00252027"/>
    <w:rsid w:val="00252EEA"/>
    <w:rsid w:val="00262486"/>
    <w:rsid w:val="00285012"/>
    <w:rsid w:val="002860E0"/>
    <w:rsid w:val="0028632A"/>
    <w:rsid w:val="002A07F3"/>
    <w:rsid w:val="002A627C"/>
    <w:rsid w:val="002A7403"/>
    <w:rsid w:val="002B7985"/>
    <w:rsid w:val="002C6E9B"/>
    <w:rsid w:val="002D1247"/>
    <w:rsid w:val="002D1853"/>
    <w:rsid w:val="002D21E3"/>
    <w:rsid w:val="002E00D8"/>
    <w:rsid w:val="002E0DB1"/>
    <w:rsid w:val="002E55C7"/>
    <w:rsid w:val="002F5D95"/>
    <w:rsid w:val="00307472"/>
    <w:rsid w:val="0031477A"/>
    <w:rsid w:val="003161B9"/>
    <w:rsid w:val="00326E71"/>
    <w:rsid w:val="00336FF9"/>
    <w:rsid w:val="00341EF8"/>
    <w:rsid w:val="00342F2A"/>
    <w:rsid w:val="00344573"/>
    <w:rsid w:val="00351957"/>
    <w:rsid w:val="00354BD7"/>
    <w:rsid w:val="00364634"/>
    <w:rsid w:val="00371411"/>
    <w:rsid w:val="00372AD7"/>
    <w:rsid w:val="00383413"/>
    <w:rsid w:val="00395FFB"/>
    <w:rsid w:val="0039639C"/>
    <w:rsid w:val="003A2071"/>
    <w:rsid w:val="003B5725"/>
    <w:rsid w:val="003C37C4"/>
    <w:rsid w:val="003D368F"/>
    <w:rsid w:val="003E113A"/>
    <w:rsid w:val="003E6399"/>
    <w:rsid w:val="003F5BBD"/>
    <w:rsid w:val="003F6E45"/>
    <w:rsid w:val="0040083C"/>
    <w:rsid w:val="00400B4C"/>
    <w:rsid w:val="00403B33"/>
    <w:rsid w:val="00406B10"/>
    <w:rsid w:val="00407CE3"/>
    <w:rsid w:val="0042048D"/>
    <w:rsid w:val="004453D4"/>
    <w:rsid w:val="004470EE"/>
    <w:rsid w:val="00451292"/>
    <w:rsid w:val="00452C06"/>
    <w:rsid w:val="00452DC0"/>
    <w:rsid w:val="0047399F"/>
    <w:rsid w:val="00487D1A"/>
    <w:rsid w:val="00492C70"/>
    <w:rsid w:val="0049443A"/>
    <w:rsid w:val="0049680C"/>
    <w:rsid w:val="00497936"/>
    <w:rsid w:val="00497A66"/>
    <w:rsid w:val="004A4B53"/>
    <w:rsid w:val="004B3841"/>
    <w:rsid w:val="004C52F0"/>
    <w:rsid w:val="004C6FB9"/>
    <w:rsid w:val="004C712E"/>
    <w:rsid w:val="004C721A"/>
    <w:rsid w:val="004D2009"/>
    <w:rsid w:val="004E3994"/>
    <w:rsid w:val="004F346D"/>
    <w:rsid w:val="005040F6"/>
    <w:rsid w:val="00506C35"/>
    <w:rsid w:val="00507224"/>
    <w:rsid w:val="0051134C"/>
    <w:rsid w:val="0051434C"/>
    <w:rsid w:val="00517390"/>
    <w:rsid w:val="00525B77"/>
    <w:rsid w:val="00526866"/>
    <w:rsid w:val="00527324"/>
    <w:rsid w:val="00532794"/>
    <w:rsid w:val="00533889"/>
    <w:rsid w:val="00533A56"/>
    <w:rsid w:val="005349D6"/>
    <w:rsid w:val="00534DBA"/>
    <w:rsid w:val="00543743"/>
    <w:rsid w:val="00545BD7"/>
    <w:rsid w:val="005479E0"/>
    <w:rsid w:val="00554D98"/>
    <w:rsid w:val="00561999"/>
    <w:rsid w:val="00566041"/>
    <w:rsid w:val="00570090"/>
    <w:rsid w:val="00574DB9"/>
    <w:rsid w:val="00575817"/>
    <w:rsid w:val="00577245"/>
    <w:rsid w:val="0058335A"/>
    <w:rsid w:val="00592C73"/>
    <w:rsid w:val="005A07D0"/>
    <w:rsid w:val="005A5E9B"/>
    <w:rsid w:val="005B2DE2"/>
    <w:rsid w:val="005B43AD"/>
    <w:rsid w:val="005B5FC3"/>
    <w:rsid w:val="005C3456"/>
    <w:rsid w:val="005C5D4B"/>
    <w:rsid w:val="005D5795"/>
    <w:rsid w:val="005E488B"/>
    <w:rsid w:val="005F17AF"/>
    <w:rsid w:val="005F35B0"/>
    <w:rsid w:val="006001B0"/>
    <w:rsid w:val="00623170"/>
    <w:rsid w:val="00625064"/>
    <w:rsid w:val="00626BFA"/>
    <w:rsid w:val="00627FA5"/>
    <w:rsid w:val="00630139"/>
    <w:rsid w:val="006309B8"/>
    <w:rsid w:val="00633F87"/>
    <w:rsid w:val="00636B6E"/>
    <w:rsid w:val="00643DEA"/>
    <w:rsid w:val="0064491C"/>
    <w:rsid w:val="00650219"/>
    <w:rsid w:val="00652A2C"/>
    <w:rsid w:val="00663A7E"/>
    <w:rsid w:val="00666A60"/>
    <w:rsid w:val="006864D7"/>
    <w:rsid w:val="0068683E"/>
    <w:rsid w:val="00687B63"/>
    <w:rsid w:val="006A2E84"/>
    <w:rsid w:val="006B42F5"/>
    <w:rsid w:val="006C0B2E"/>
    <w:rsid w:val="006C48F9"/>
    <w:rsid w:val="006D01D2"/>
    <w:rsid w:val="006D3CC4"/>
    <w:rsid w:val="006D4597"/>
    <w:rsid w:val="006D53EC"/>
    <w:rsid w:val="006D56DA"/>
    <w:rsid w:val="006F0257"/>
    <w:rsid w:val="006F0778"/>
    <w:rsid w:val="006F1F09"/>
    <w:rsid w:val="00714C37"/>
    <w:rsid w:val="00717DF8"/>
    <w:rsid w:val="00726C7D"/>
    <w:rsid w:val="0072739F"/>
    <w:rsid w:val="007419B6"/>
    <w:rsid w:val="00744D75"/>
    <w:rsid w:val="00747981"/>
    <w:rsid w:val="00754FDA"/>
    <w:rsid w:val="00765BD7"/>
    <w:rsid w:val="00767940"/>
    <w:rsid w:val="00771B3C"/>
    <w:rsid w:val="00775D09"/>
    <w:rsid w:val="00776B67"/>
    <w:rsid w:val="00777836"/>
    <w:rsid w:val="00782012"/>
    <w:rsid w:val="007915E7"/>
    <w:rsid w:val="007A013F"/>
    <w:rsid w:val="007A41CF"/>
    <w:rsid w:val="007B42B2"/>
    <w:rsid w:val="007D22AB"/>
    <w:rsid w:val="007E053F"/>
    <w:rsid w:val="007E2F70"/>
    <w:rsid w:val="007F12B9"/>
    <w:rsid w:val="007F41ED"/>
    <w:rsid w:val="008007E0"/>
    <w:rsid w:val="008019ED"/>
    <w:rsid w:val="00801CE4"/>
    <w:rsid w:val="00803C4B"/>
    <w:rsid w:val="00805011"/>
    <w:rsid w:val="0081736F"/>
    <w:rsid w:val="00821544"/>
    <w:rsid w:val="00821DF4"/>
    <w:rsid w:val="00823348"/>
    <w:rsid w:val="0083084D"/>
    <w:rsid w:val="0083246D"/>
    <w:rsid w:val="00832AB5"/>
    <w:rsid w:val="008344D8"/>
    <w:rsid w:val="00843881"/>
    <w:rsid w:val="00846125"/>
    <w:rsid w:val="0085353E"/>
    <w:rsid w:val="00857E03"/>
    <w:rsid w:val="00870E1C"/>
    <w:rsid w:val="00877BB3"/>
    <w:rsid w:val="00880AAC"/>
    <w:rsid w:val="00881DE4"/>
    <w:rsid w:val="00885D36"/>
    <w:rsid w:val="00892E2C"/>
    <w:rsid w:val="00893E87"/>
    <w:rsid w:val="00897F12"/>
    <w:rsid w:val="008A3FC6"/>
    <w:rsid w:val="008B1942"/>
    <w:rsid w:val="008B5E58"/>
    <w:rsid w:val="008B6B43"/>
    <w:rsid w:val="008B6BA8"/>
    <w:rsid w:val="008B7CA7"/>
    <w:rsid w:val="008E0A5D"/>
    <w:rsid w:val="008E4518"/>
    <w:rsid w:val="008E56BB"/>
    <w:rsid w:val="008F2D0C"/>
    <w:rsid w:val="009009C7"/>
    <w:rsid w:val="00902A15"/>
    <w:rsid w:val="00906623"/>
    <w:rsid w:val="00912D89"/>
    <w:rsid w:val="00913000"/>
    <w:rsid w:val="00915A77"/>
    <w:rsid w:val="00915D7F"/>
    <w:rsid w:val="009228DB"/>
    <w:rsid w:val="009229AA"/>
    <w:rsid w:val="009314A5"/>
    <w:rsid w:val="00942115"/>
    <w:rsid w:val="00943AFA"/>
    <w:rsid w:val="009566D3"/>
    <w:rsid w:val="00965A8D"/>
    <w:rsid w:val="00972E9E"/>
    <w:rsid w:val="009832E1"/>
    <w:rsid w:val="009846D0"/>
    <w:rsid w:val="0098605C"/>
    <w:rsid w:val="00997364"/>
    <w:rsid w:val="00997E55"/>
    <w:rsid w:val="009A2EE0"/>
    <w:rsid w:val="009A56D6"/>
    <w:rsid w:val="009A6C0A"/>
    <w:rsid w:val="009A6F17"/>
    <w:rsid w:val="009D2049"/>
    <w:rsid w:val="00A0032F"/>
    <w:rsid w:val="00A13A4E"/>
    <w:rsid w:val="00A14FD5"/>
    <w:rsid w:val="00A25C45"/>
    <w:rsid w:val="00A26FD9"/>
    <w:rsid w:val="00A308BD"/>
    <w:rsid w:val="00A31CBC"/>
    <w:rsid w:val="00A32765"/>
    <w:rsid w:val="00A37377"/>
    <w:rsid w:val="00A40769"/>
    <w:rsid w:val="00A4122E"/>
    <w:rsid w:val="00A4609A"/>
    <w:rsid w:val="00A46952"/>
    <w:rsid w:val="00A50C01"/>
    <w:rsid w:val="00A57485"/>
    <w:rsid w:val="00A57990"/>
    <w:rsid w:val="00A61C07"/>
    <w:rsid w:val="00A630B1"/>
    <w:rsid w:val="00A66A34"/>
    <w:rsid w:val="00A672D2"/>
    <w:rsid w:val="00A8012F"/>
    <w:rsid w:val="00A834D8"/>
    <w:rsid w:val="00AA1977"/>
    <w:rsid w:val="00AC0BFD"/>
    <w:rsid w:val="00AC299E"/>
    <w:rsid w:val="00AC6C6A"/>
    <w:rsid w:val="00AD2AB2"/>
    <w:rsid w:val="00AD496B"/>
    <w:rsid w:val="00AE0F17"/>
    <w:rsid w:val="00AE4182"/>
    <w:rsid w:val="00AF052C"/>
    <w:rsid w:val="00AF1DA3"/>
    <w:rsid w:val="00AF5B7F"/>
    <w:rsid w:val="00AF7A6E"/>
    <w:rsid w:val="00B0038D"/>
    <w:rsid w:val="00B14F69"/>
    <w:rsid w:val="00B22FB5"/>
    <w:rsid w:val="00B239AE"/>
    <w:rsid w:val="00B242F3"/>
    <w:rsid w:val="00B300B8"/>
    <w:rsid w:val="00B547D3"/>
    <w:rsid w:val="00B66A18"/>
    <w:rsid w:val="00B674D8"/>
    <w:rsid w:val="00B70274"/>
    <w:rsid w:val="00B71F89"/>
    <w:rsid w:val="00B77674"/>
    <w:rsid w:val="00B80FE9"/>
    <w:rsid w:val="00B82F31"/>
    <w:rsid w:val="00B85FDD"/>
    <w:rsid w:val="00B90DFF"/>
    <w:rsid w:val="00B97ABC"/>
    <w:rsid w:val="00BA4F93"/>
    <w:rsid w:val="00BA59CD"/>
    <w:rsid w:val="00BA7D78"/>
    <w:rsid w:val="00BD06CA"/>
    <w:rsid w:val="00BD21C9"/>
    <w:rsid w:val="00BD4B80"/>
    <w:rsid w:val="00BE285C"/>
    <w:rsid w:val="00BE5ADD"/>
    <w:rsid w:val="00BE6B5E"/>
    <w:rsid w:val="00BF20B2"/>
    <w:rsid w:val="00C01438"/>
    <w:rsid w:val="00C01763"/>
    <w:rsid w:val="00C1005F"/>
    <w:rsid w:val="00C22C29"/>
    <w:rsid w:val="00C23A9F"/>
    <w:rsid w:val="00C25A1C"/>
    <w:rsid w:val="00C30619"/>
    <w:rsid w:val="00C37093"/>
    <w:rsid w:val="00C43A82"/>
    <w:rsid w:val="00C4608D"/>
    <w:rsid w:val="00C514EF"/>
    <w:rsid w:val="00C57B2B"/>
    <w:rsid w:val="00C62ECE"/>
    <w:rsid w:val="00C71B5D"/>
    <w:rsid w:val="00C73321"/>
    <w:rsid w:val="00C73DAD"/>
    <w:rsid w:val="00C74E8C"/>
    <w:rsid w:val="00C820A0"/>
    <w:rsid w:val="00C85E63"/>
    <w:rsid w:val="00C901AB"/>
    <w:rsid w:val="00C90668"/>
    <w:rsid w:val="00C91658"/>
    <w:rsid w:val="00C91CB4"/>
    <w:rsid w:val="00CA1871"/>
    <w:rsid w:val="00CB675C"/>
    <w:rsid w:val="00CE08FC"/>
    <w:rsid w:val="00CE3518"/>
    <w:rsid w:val="00CE7812"/>
    <w:rsid w:val="00CF32BD"/>
    <w:rsid w:val="00D04574"/>
    <w:rsid w:val="00D07DD0"/>
    <w:rsid w:val="00D12AB1"/>
    <w:rsid w:val="00D12B9C"/>
    <w:rsid w:val="00D12FAB"/>
    <w:rsid w:val="00D21072"/>
    <w:rsid w:val="00D24EE3"/>
    <w:rsid w:val="00D25A4A"/>
    <w:rsid w:val="00D26481"/>
    <w:rsid w:val="00D37A42"/>
    <w:rsid w:val="00D44505"/>
    <w:rsid w:val="00D4504B"/>
    <w:rsid w:val="00D45623"/>
    <w:rsid w:val="00D4764C"/>
    <w:rsid w:val="00D516A5"/>
    <w:rsid w:val="00D57DFB"/>
    <w:rsid w:val="00D71BB1"/>
    <w:rsid w:val="00D7705C"/>
    <w:rsid w:val="00D77167"/>
    <w:rsid w:val="00D8614D"/>
    <w:rsid w:val="00D87409"/>
    <w:rsid w:val="00D9240E"/>
    <w:rsid w:val="00D95282"/>
    <w:rsid w:val="00D96506"/>
    <w:rsid w:val="00DA025F"/>
    <w:rsid w:val="00DA1B9D"/>
    <w:rsid w:val="00DB1850"/>
    <w:rsid w:val="00DB5113"/>
    <w:rsid w:val="00DC27AE"/>
    <w:rsid w:val="00DD146E"/>
    <w:rsid w:val="00DE0DF7"/>
    <w:rsid w:val="00DE5D0A"/>
    <w:rsid w:val="00E064FC"/>
    <w:rsid w:val="00E07F3A"/>
    <w:rsid w:val="00E136A0"/>
    <w:rsid w:val="00E14540"/>
    <w:rsid w:val="00E338FB"/>
    <w:rsid w:val="00E452BB"/>
    <w:rsid w:val="00E45CCA"/>
    <w:rsid w:val="00E50D90"/>
    <w:rsid w:val="00E5489D"/>
    <w:rsid w:val="00E645E5"/>
    <w:rsid w:val="00E813B7"/>
    <w:rsid w:val="00E86752"/>
    <w:rsid w:val="00E91A60"/>
    <w:rsid w:val="00E9414F"/>
    <w:rsid w:val="00E96AED"/>
    <w:rsid w:val="00EA1BF8"/>
    <w:rsid w:val="00EA4959"/>
    <w:rsid w:val="00EA57A2"/>
    <w:rsid w:val="00EA68B3"/>
    <w:rsid w:val="00EB0709"/>
    <w:rsid w:val="00EB48A5"/>
    <w:rsid w:val="00EB5660"/>
    <w:rsid w:val="00EB6A1C"/>
    <w:rsid w:val="00EB7C1F"/>
    <w:rsid w:val="00ED2397"/>
    <w:rsid w:val="00EE3F69"/>
    <w:rsid w:val="00EE6E6D"/>
    <w:rsid w:val="00EE7B75"/>
    <w:rsid w:val="00EF7C5D"/>
    <w:rsid w:val="00F031EE"/>
    <w:rsid w:val="00F060E5"/>
    <w:rsid w:val="00F06847"/>
    <w:rsid w:val="00F204E9"/>
    <w:rsid w:val="00F328DF"/>
    <w:rsid w:val="00F33D99"/>
    <w:rsid w:val="00F35689"/>
    <w:rsid w:val="00F43178"/>
    <w:rsid w:val="00F432F5"/>
    <w:rsid w:val="00F433F0"/>
    <w:rsid w:val="00F43BFC"/>
    <w:rsid w:val="00F44146"/>
    <w:rsid w:val="00F6156C"/>
    <w:rsid w:val="00F678D8"/>
    <w:rsid w:val="00F7035A"/>
    <w:rsid w:val="00F740C2"/>
    <w:rsid w:val="00F83115"/>
    <w:rsid w:val="00F83A21"/>
    <w:rsid w:val="00F940A1"/>
    <w:rsid w:val="00F95690"/>
    <w:rsid w:val="00FA4CF3"/>
    <w:rsid w:val="00FA62EA"/>
    <w:rsid w:val="00FB253F"/>
    <w:rsid w:val="00FB4243"/>
    <w:rsid w:val="00FC0897"/>
    <w:rsid w:val="00FC5C83"/>
    <w:rsid w:val="00FC77F7"/>
    <w:rsid w:val="00FD587D"/>
    <w:rsid w:val="00FF5F85"/>
    <w:rsid w:val="00FF6292"/>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4DBA"/>
  <w15:docId w15:val="{07E3B775-8B9F-471A-9558-E5223C87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89"/>
  </w:style>
  <w:style w:type="paragraph" w:styleId="Heading1">
    <w:name w:val="heading 1"/>
    <w:basedOn w:val="Normal"/>
    <w:next w:val="Normal"/>
    <w:link w:val="Heading1Char"/>
    <w:uiPriority w:val="9"/>
    <w:qFormat/>
    <w:rsid w:val="00912D89"/>
    <w:pPr>
      <w:keepNext/>
      <w:keepLines/>
      <w:spacing w:before="240" w:after="0"/>
      <w:outlineLvl w:val="0"/>
    </w:pPr>
    <w:rPr>
      <w:rFonts w:asciiTheme="majorHAnsi" w:eastAsiaTheme="majorEastAsia" w:hAnsiTheme="majorHAnsi" w:cstheme="majorBidi"/>
      <w:bCs/>
      <w:sz w:val="42"/>
      <w:szCs w:val="28"/>
    </w:rPr>
  </w:style>
  <w:style w:type="paragraph" w:styleId="Heading2">
    <w:name w:val="heading 2"/>
    <w:basedOn w:val="Normal"/>
    <w:next w:val="Normal"/>
    <w:link w:val="Heading2Char"/>
    <w:uiPriority w:val="9"/>
    <w:qFormat/>
    <w:rsid w:val="00912D89"/>
    <w:pPr>
      <w:keepNext/>
      <w:keepLines/>
      <w:spacing w:before="200" w:after="0"/>
      <w:outlineLvl w:val="1"/>
    </w:pPr>
    <w:rPr>
      <w:rFonts w:asciiTheme="majorHAnsi" w:eastAsiaTheme="majorEastAsia" w:hAnsiTheme="majorHAnsi" w:cstheme="majorBidi"/>
      <w:b/>
      <w:bCs/>
      <w:color w:val="767171" w:themeColor="background2" w:themeShade="80"/>
      <w:sz w:val="30"/>
      <w:szCs w:val="26"/>
    </w:rPr>
  </w:style>
  <w:style w:type="paragraph" w:styleId="Heading3">
    <w:name w:val="heading 3"/>
    <w:basedOn w:val="Normal"/>
    <w:next w:val="Normal"/>
    <w:link w:val="Heading3Char"/>
    <w:uiPriority w:val="9"/>
    <w:qFormat/>
    <w:rsid w:val="00912D8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912D89"/>
    <w:pPr>
      <w:keepNext/>
      <w:keepLines/>
      <w:spacing w:before="200" w:after="0"/>
      <w:outlineLvl w:val="3"/>
    </w:pPr>
    <w:rPr>
      <w:rFonts w:asciiTheme="majorHAnsi" w:eastAsiaTheme="majorEastAsia" w:hAnsiTheme="majorHAnsi" w:cstheme="majorBidi"/>
      <w:b/>
      <w:bCs/>
      <w:iCs/>
      <w:caps/>
      <w:color w:val="767171" w:themeColor="background2" w:themeShade="80"/>
      <w:sz w:val="18"/>
    </w:rPr>
  </w:style>
  <w:style w:type="paragraph" w:styleId="Heading5">
    <w:name w:val="heading 5"/>
    <w:basedOn w:val="Normal"/>
    <w:next w:val="Normal"/>
    <w:link w:val="Heading5Char"/>
    <w:uiPriority w:val="9"/>
    <w:qFormat/>
    <w:rsid w:val="00912D89"/>
    <w:pPr>
      <w:keepLines/>
      <w:spacing w:before="20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qFormat/>
    <w:rsid w:val="00912D89"/>
    <w:pPr>
      <w:keepLines/>
      <w:spacing w:before="200" w:after="0"/>
      <w:outlineLvl w:val="5"/>
    </w:pPr>
    <w:rPr>
      <w:rFonts w:asciiTheme="majorHAnsi" w:eastAsiaTheme="majorEastAsia" w:hAnsiTheme="majorHAnsi" w:cstheme="majorBidi"/>
      <w:i/>
      <w:iCs/>
      <w:color w:val="E7E6E6" w:themeColor="background2"/>
      <w:sz w:val="18"/>
    </w:rPr>
  </w:style>
  <w:style w:type="paragraph" w:styleId="Heading9">
    <w:name w:val="heading 9"/>
    <w:basedOn w:val="Normal"/>
    <w:next w:val="Normal"/>
    <w:link w:val="Heading9Char"/>
    <w:uiPriority w:val="9"/>
    <w:qFormat/>
    <w:rsid w:val="00912D89"/>
    <w:pPr>
      <w:spacing w:after="0"/>
      <w:outlineLvl w:val="8"/>
    </w:pPr>
    <w:rPr>
      <w:b/>
      <w:i/>
      <w:color w:val="E7E6E6" w:themeColor="background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1D2"/>
    <w:rPr>
      <w:sz w:val="16"/>
      <w:szCs w:val="16"/>
    </w:rPr>
  </w:style>
  <w:style w:type="paragraph" w:styleId="CommentText">
    <w:name w:val="annotation text"/>
    <w:basedOn w:val="Normal"/>
    <w:link w:val="CommentTextChar"/>
    <w:uiPriority w:val="99"/>
    <w:unhideWhenUsed/>
    <w:rsid w:val="006D01D2"/>
    <w:rPr>
      <w:sz w:val="20"/>
      <w:szCs w:val="20"/>
    </w:rPr>
  </w:style>
  <w:style w:type="character" w:customStyle="1" w:styleId="CommentTextChar">
    <w:name w:val="Comment Text Char"/>
    <w:basedOn w:val="DefaultParagraphFont"/>
    <w:link w:val="CommentText"/>
    <w:uiPriority w:val="99"/>
    <w:rsid w:val="006D01D2"/>
    <w:rPr>
      <w:sz w:val="20"/>
      <w:szCs w:val="20"/>
    </w:rPr>
  </w:style>
  <w:style w:type="paragraph" w:styleId="CommentSubject">
    <w:name w:val="annotation subject"/>
    <w:basedOn w:val="CommentText"/>
    <w:next w:val="CommentText"/>
    <w:link w:val="CommentSubjectChar"/>
    <w:uiPriority w:val="99"/>
    <w:semiHidden/>
    <w:unhideWhenUsed/>
    <w:rsid w:val="006D01D2"/>
    <w:rPr>
      <w:b/>
      <w:bCs/>
    </w:rPr>
  </w:style>
  <w:style w:type="character" w:customStyle="1" w:styleId="CommentSubjectChar">
    <w:name w:val="Comment Subject Char"/>
    <w:basedOn w:val="CommentTextChar"/>
    <w:link w:val="CommentSubject"/>
    <w:uiPriority w:val="99"/>
    <w:semiHidden/>
    <w:rsid w:val="006D01D2"/>
    <w:rPr>
      <w:b/>
      <w:bCs/>
      <w:sz w:val="20"/>
      <w:szCs w:val="20"/>
    </w:rPr>
  </w:style>
  <w:style w:type="paragraph" w:styleId="BalloonText">
    <w:name w:val="Balloon Text"/>
    <w:basedOn w:val="Normal"/>
    <w:link w:val="BalloonTextChar"/>
    <w:uiPriority w:val="99"/>
    <w:semiHidden/>
    <w:unhideWhenUsed/>
    <w:rsid w:val="006D0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D2"/>
    <w:rPr>
      <w:rFonts w:ascii="Segoe UI" w:hAnsi="Segoe UI" w:cs="Segoe UI"/>
      <w:sz w:val="18"/>
      <w:szCs w:val="18"/>
    </w:rPr>
  </w:style>
  <w:style w:type="character" w:customStyle="1" w:styleId="tgc">
    <w:name w:val="_tgc"/>
    <w:basedOn w:val="DefaultParagraphFont"/>
    <w:rsid w:val="00C90668"/>
  </w:style>
  <w:style w:type="paragraph" w:styleId="Header">
    <w:name w:val="header"/>
    <w:basedOn w:val="Normal"/>
    <w:link w:val="HeaderChar"/>
    <w:uiPriority w:val="99"/>
    <w:unhideWhenUsed/>
    <w:rsid w:val="00EE3F69"/>
    <w:pPr>
      <w:tabs>
        <w:tab w:val="center" w:pos="4680"/>
        <w:tab w:val="right" w:pos="9360"/>
      </w:tabs>
    </w:pPr>
  </w:style>
  <w:style w:type="character" w:customStyle="1" w:styleId="HeaderChar">
    <w:name w:val="Header Char"/>
    <w:basedOn w:val="DefaultParagraphFont"/>
    <w:link w:val="Header"/>
    <w:uiPriority w:val="99"/>
    <w:rsid w:val="00EE3F69"/>
  </w:style>
  <w:style w:type="paragraph" w:styleId="Footer">
    <w:name w:val="footer"/>
    <w:basedOn w:val="Normal"/>
    <w:link w:val="FooterChar"/>
    <w:uiPriority w:val="99"/>
    <w:unhideWhenUsed/>
    <w:rsid w:val="00EE3F69"/>
    <w:pPr>
      <w:tabs>
        <w:tab w:val="center" w:pos="4680"/>
        <w:tab w:val="right" w:pos="9360"/>
      </w:tabs>
    </w:pPr>
  </w:style>
  <w:style w:type="character" w:customStyle="1" w:styleId="FooterChar">
    <w:name w:val="Footer Char"/>
    <w:basedOn w:val="DefaultParagraphFont"/>
    <w:link w:val="Footer"/>
    <w:uiPriority w:val="99"/>
    <w:rsid w:val="00EE3F69"/>
  </w:style>
  <w:style w:type="paragraph" w:styleId="ListParagraph">
    <w:name w:val="List Paragraph"/>
    <w:basedOn w:val="Normal"/>
    <w:uiPriority w:val="34"/>
    <w:rsid w:val="00AF5B7F"/>
    <w:pPr>
      <w:ind w:left="720"/>
      <w:contextualSpacing/>
    </w:pPr>
  </w:style>
  <w:style w:type="character" w:customStyle="1" w:styleId="Heading1Char">
    <w:name w:val="Heading 1 Char"/>
    <w:basedOn w:val="DefaultParagraphFont"/>
    <w:link w:val="Heading1"/>
    <w:uiPriority w:val="9"/>
    <w:rsid w:val="00912D89"/>
    <w:rPr>
      <w:rFonts w:asciiTheme="majorHAnsi" w:eastAsiaTheme="majorEastAsia" w:hAnsiTheme="majorHAnsi" w:cstheme="majorBidi"/>
      <w:bCs/>
      <w:sz w:val="42"/>
      <w:szCs w:val="28"/>
    </w:rPr>
  </w:style>
  <w:style w:type="character" w:customStyle="1" w:styleId="Heading2Char">
    <w:name w:val="Heading 2 Char"/>
    <w:basedOn w:val="DefaultParagraphFont"/>
    <w:link w:val="Heading2"/>
    <w:uiPriority w:val="9"/>
    <w:rsid w:val="00912D89"/>
    <w:rPr>
      <w:rFonts w:asciiTheme="majorHAnsi" w:eastAsiaTheme="majorEastAsia" w:hAnsiTheme="majorHAnsi" w:cstheme="majorBidi"/>
      <w:b/>
      <w:bCs/>
      <w:color w:val="767171" w:themeColor="background2" w:themeShade="80"/>
      <w:sz w:val="30"/>
      <w:szCs w:val="26"/>
    </w:rPr>
  </w:style>
  <w:style w:type="character" w:styleId="Hyperlink">
    <w:name w:val="Hyperlink"/>
    <w:basedOn w:val="DefaultParagraphFont"/>
    <w:uiPriority w:val="99"/>
    <w:unhideWhenUsed/>
    <w:rsid w:val="00202F54"/>
    <w:rPr>
      <w:rFonts w:ascii="Calibri" w:hAnsi="Calibri" w:cs="Calibri" w:hint="default"/>
      <w:color w:val="0000FF"/>
      <w:u w:val="single"/>
    </w:rPr>
  </w:style>
  <w:style w:type="paragraph" w:styleId="Revision">
    <w:name w:val="Revision"/>
    <w:hidden/>
    <w:uiPriority w:val="99"/>
    <w:semiHidden/>
    <w:rsid w:val="0098605C"/>
  </w:style>
  <w:style w:type="character" w:styleId="Strong">
    <w:name w:val="Strong"/>
    <w:basedOn w:val="DefaultParagraphFont"/>
    <w:uiPriority w:val="22"/>
    <w:rsid w:val="00747981"/>
    <w:rPr>
      <w:b/>
      <w:bCs/>
    </w:rPr>
  </w:style>
  <w:style w:type="paragraph" w:customStyle="1" w:styleId="12pt">
    <w:name w:val="12pt"/>
    <w:basedOn w:val="Normal"/>
    <w:uiPriority w:val="1"/>
    <w:qFormat/>
    <w:rsid w:val="00912D89"/>
    <w:rPr>
      <w:sz w:val="24"/>
    </w:rPr>
  </w:style>
  <w:style w:type="paragraph" w:customStyle="1" w:styleId="10pt">
    <w:name w:val="10pt"/>
    <w:basedOn w:val="Normal"/>
    <w:uiPriority w:val="1"/>
    <w:qFormat/>
    <w:rsid w:val="00912D89"/>
    <w:rPr>
      <w:sz w:val="20"/>
    </w:rPr>
  </w:style>
  <w:style w:type="character" w:customStyle="1" w:styleId="Affiliations">
    <w:name w:val="Affiliations"/>
    <w:basedOn w:val="DefaultParagraphFont"/>
    <w:uiPriority w:val="10"/>
    <w:semiHidden/>
    <w:unhideWhenUsed/>
    <w:qFormat/>
    <w:rsid w:val="00912D89"/>
    <w:rPr>
      <w:rFonts w:ascii="Arial" w:hAnsi="Arial"/>
      <w:caps/>
      <w:smallCaps w:val="0"/>
      <w:color w:val="FFFFFF" w:themeColor="background1"/>
      <w:sz w:val="24"/>
    </w:rPr>
  </w:style>
  <w:style w:type="paragraph" w:customStyle="1" w:styleId="DividerTitle">
    <w:name w:val="Divider Title"/>
    <w:basedOn w:val="Title"/>
    <w:uiPriority w:val="11"/>
    <w:semiHidden/>
    <w:unhideWhenUsed/>
    <w:qFormat/>
    <w:rsid w:val="00912D89"/>
    <w:pPr>
      <w:spacing w:before="200" w:after="120"/>
      <w:contextualSpacing w:val="0"/>
    </w:pPr>
    <w:rPr>
      <w:rFonts w:ascii="Arial Narrow" w:eastAsiaTheme="minorHAnsi" w:hAnsi="Arial Narrow" w:cstheme="minorBidi"/>
      <w:spacing w:val="0"/>
      <w:kern w:val="0"/>
      <w:sz w:val="44"/>
      <w:szCs w:val="48"/>
    </w:rPr>
  </w:style>
  <w:style w:type="paragraph" w:styleId="Title">
    <w:name w:val="Title"/>
    <w:basedOn w:val="Normal"/>
    <w:next w:val="Normal"/>
    <w:link w:val="TitleChar"/>
    <w:uiPriority w:val="10"/>
    <w:rsid w:val="00912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D89"/>
    <w:rPr>
      <w:rFonts w:asciiTheme="majorHAnsi" w:eastAsiaTheme="majorEastAsia" w:hAnsiTheme="majorHAnsi" w:cstheme="majorBidi"/>
      <w:spacing w:val="-10"/>
      <w:kern w:val="28"/>
      <w:sz w:val="56"/>
      <w:szCs w:val="56"/>
    </w:rPr>
  </w:style>
  <w:style w:type="paragraph" w:customStyle="1" w:styleId="Divider">
    <w:name w:val="Divider #"/>
    <w:basedOn w:val="DividerTitle"/>
    <w:uiPriority w:val="11"/>
    <w:semiHidden/>
    <w:unhideWhenUsed/>
    <w:qFormat/>
    <w:rsid w:val="00912D89"/>
    <w:rPr>
      <w:color w:val="000000" w:themeColor="text1"/>
      <w:sz w:val="220"/>
    </w:rPr>
  </w:style>
  <w:style w:type="paragraph" w:customStyle="1" w:styleId="BibliographyAuthor">
    <w:name w:val="BibliographyAuthor"/>
    <w:basedOn w:val="Bibliography"/>
    <w:uiPriority w:val="37"/>
    <w:semiHidden/>
    <w:unhideWhenUsed/>
    <w:qFormat/>
    <w:rsid w:val="00912D89"/>
    <w:pPr>
      <w:keepNext/>
      <w:keepLines/>
    </w:pPr>
    <w:rPr>
      <w:b/>
    </w:rPr>
  </w:style>
  <w:style w:type="paragraph" w:styleId="Bibliography">
    <w:name w:val="Bibliography"/>
    <w:basedOn w:val="Normal"/>
    <w:next w:val="Normal"/>
    <w:uiPriority w:val="37"/>
    <w:semiHidden/>
    <w:unhideWhenUsed/>
    <w:rsid w:val="00912D89"/>
  </w:style>
  <w:style w:type="paragraph" w:customStyle="1" w:styleId="HDRFooter">
    <w:name w:val="HDR Footer"/>
    <w:basedOn w:val="Normal"/>
    <w:uiPriority w:val="19"/>
    <w:qFormat/>
    <w:rsid w:val="00912D89"/>
    <w:pPr>
      <w:tabs>
        <w:tab w:val="center" w:pos="4680"/>
        <w:tab w:val="right" w:pos="9360"/>
      </w:tabs>
      <w:spacing w:after="0" w:line="240" w:lineRule="auto"/>
    </w:pPr>
    <w:rPr>
      <w:color w:val="44546A" w:themeColor="text2"/>
      <w:sz w:val="16"/>
    </w:rPr>
  </w:style>
  <w:style w:type="character" w:customStyle="1" w:styleId="Heading3Char">
    <w:name w:val="Heading 3 Char"/>
    <w:basedOn w:val="DefaultParagraphFont"/>
    <w:link w:val="Heading3"/>
    <w:uiPriority w:val="9"/>
    <w:rsid w:val="00912D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12D89"/>
    <w:rPr>
      <w:rFonts w:asciiTheme="majorHAnsi" w:eastAsiaTheme="majorEastAsia" w:hAnsiTheme="majorHAnsi" w:cstheme="majorBidi"/>
      <w:b/>
      <w:bCs/>
      <w:iCs/>
      <w:caps/>
      <w:color w:val="767171" w:themeColor="background2" w:themeShade="80"/>
      <w:sz w:val="18"/>
    </w:rPr>
  </w:style>
  <w:style w:type="character" w:customStyle="1" w:styleId="Heading5Char">
    <w:name w:val="Heading 5 Char"/>
    <w:basedOn w:val="DefaultParagraphFont"/>
    <w:link w:val="Heading5"/>
    <w:uiPriority w:val="9"/>
    <w:rsid w:val="00912D89"/>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912D89"/>
    <w:rPr>
      <w:rFonts w:asciiTheme="majorHAnsi" w:eastAsiaTheme="majorEastAsia" w:hAnsiTheme="majorHAnsi" w:cstheme="majorBidi"/>
      <w:i/>
      <w:iCs/>
      <w:color w:val="E7E6E6" w:themeColor="background2"/>
      <w:sz w:val="18"/>
    </w:rPr>
  </w:style>
  <w:style w:type="character" w:customStyle="1" w:styleId="Heading9Char">
    <w:name w:val="Heading 9 Char"/>
    <w:basedOn w:val="DefaultParagraphFont"/>
    <w:link w:val="Heading9"/>
    <w:uiPriority w:val="9"/>
    <w:rsid w:val="00912D89"/>
    <w:rPr>
      <w:b/>
      <w:i/>
      <w:color w:val="E7E6E6" w:themeColor="background2"/>
      <w:sz w:val="17"/>
    </w:rPr>
  </w:style>
  <w:style w:type="paragraph" w:styleId="Caption">
    <w:name w:val="caption"/>
    <w:basedOn w:val="Normal"/>
    <w:next w:val="Normal"/>
    <w:uiPriority w:val="35"/>
    <w:semiHidden/>
    <w:unhideWhenUsed/>
    <w:qFormat/>
    <w:rsid w:val="00912D89"/>
    <w:pPr>
      <w:spacing w:line="240" w:lineRule="auto"/>
    </w:pPr>
    <w:rPr>
      <w:b/>
      <w:bCs/>
      <w:color w:val="000000" w:themeColor="text1"/>
      <w:sz w:val="18"/>
      <w:szCs w:val="18"/>
    </w:rPr>
  </w:style>
  <w:style w:type="paragraph" w:styleId="NoSpacing">
    <w:name w:val="No Spacing"/>
    <w:link w:val="NoSpacingChar"/>
    <w:uiPriority w:val="1"/>
    <w:qFormat/>
    <w:rsid w:val="00912D8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2D89"/>
    <w:rPr>
      <w:rFonts w:eastAsiaTheme="minorEastAsia"/>
      <w:lang w:eastAsia="ja-JP"/>
    </w:rPr>
  </w:style>
  <w:style w:type="paragraph" w:styleId="TOCHeading">
    <w:name w:val="TOC Heading"/>
    <w:basedOn w:val="Heading1"/>
    <w:next w:val="Normal"/>
    <w:uiPriority w:val="39"/>
    <w:unhideWhenUsed/>
    <w:qFormat/>
    <w:rsid w:val="00912D89"/>
    <w:pPr>
      <w:outlineLvl w:val="9"/>
    </w:pPr>
    <w:rPr>
      <w:b/>
      <w:sz w:val="28"/>
    </w:rPr>
  </w:style>
  <w:style w:type="paragraph" w:styleId="TOC1">
    <w:name w:val="toc 1"/>
    <w:basedOn w:val="Normal"/>
    <w:next w:val="Normal"/>
    <w:autoRedefine/>
    <w:uiPriority w:val="39"/>
    <w:unhideWhenUsed/>
    <w:rsid w:val="00ED2397"/>
    <w:pPr>
      <w:spacing w:after="100"/>
    </w:pPr>
  </w:style>
  <w:style w:type="paragraph" w:styleId="TOC2">
    <w:name w:val="toc 2"/>
    <w:basedOn w:val="Normal"/>
    <w:next w:val="Normal"/>
    <w:autoRedefine/>
    <w:uiPriority w:val="39"/>
    <w:unhideWhenUsed/>
    <w:rsid w:val="00ED2397"/>
    <w:pPr>
      <w:spacing w:after="100"/>
      <w:ind w:left="220"/>
    </w:pPr>
  </w:style>
  <w:style w:type="paragraph" w:styleId="TOC3">
    <w:name w:val="toc 3"/>
    <w:basedOn w:val="Normal"/>
    <w:next w:val="Normal"/>
    <w:autoRedefine/>
    <w:uiPriority w:val="39"/>
    <w:unhideWhenUsed/>
    <w:rsid w:val="00ED23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5606">
      <w:bodyDiv w:val="1"/>
      <w:marLeft w:val="0"/>
      <w:marRight w:val="0"/>
      <w:marTop w:val="0"/>
      <w:marBottom w:val="0"/>
      <w:divBdr>
        <w:top w:val="none" w:sz="0" w:space="0" w:color="auto"/>
        <w:left w:val="none" w:sz="0" w:space="0" w:color="auto"/>
        <w:bottom w:val="none" w:sz="0" w:space="0" w:color="auto"/>
        <w:right w:val="none" w:sz="0" w:space="0" w:color="auto"/>
      </w:divBdr>
    </w:div>
    <w:div w:id="1217738451">
      <w:bodyDiv w:val="1"/>
      <w:marLeft w:val="0"/>
      <w:marRight w:val="0"/>
      <w:marTop w:val="0"/>
      <w:marBottom w:val="0"/>
      <w:divBdr>
        <w:top w:val="none" w:sz="0" w:space="0" w:color="auto"/>
        <w:left w:val="none" w:sz="0" w:space="0" w:color="auto"/>
        <w:bottom w:val="none" w:sz="0" w:space="0" w:color="auto"/>
        <w:right w:val="none" w:sz="0" w:space="0" w:color="auto"/>
      </w:divBdr>
    </w:div>
    <w:div w:id="1487161461">
      <w:bodyDiv w:val="1"/>
      <w:marLeft w:val="0"/>
      <w:marRight w:val="0"/>
      <w:marTop w:val="0"/>
      <w:marBottom w:val="0"/>
      <w:divBdr>
        <w:top w:val="none" w:sz="0" w:space="0" w:color="auto"/>
        <w:left w:val="none" w:sz="0" w:space="0" w:color="auto"/>
        <w:bottom w:val="none" w:sz="0" w:space="0" w:color="auto"/>
        <w:right w:val="none" w:sz="0" w:space="0" w:color="auto"/>
      </w:divBdr>
    </w:div>
    <w:div w:id="1812595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ep.org/conference-committee" TargetMode="External"/><Relationship Id="rId18" Type="http://schemas.openxmlformats.org/officeDocument/2006/relationships/hyperlink" Target="http://www.naep.org/conference-committee" TargetMode="External"/><Relationship Id="rId26" Type="http://schemas.openxmlformats.org/officeDocument/2006/relationships/hyperlink" Target="http://www.naep.org/conference-committee" TargetMode="External"/><Relationship Id="rId3" Type="http://schemas.openxmlformats.org/officeDocument/2006/relationships/styles" Target="styles.xml"/><Relationship Id="rId21" Type="http://schemas.openxmlformats.org/officeDocument/2006/relationships/hyperlink" Target="http://www.naep.org/conference-committe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naep.org/conference-committee" TargetMode="External"/><Relationship Id="rId25" Type="http://schemas.openxmlformats.org/officeDocument/2006/relationships/hyperlink" Target="http://www.naep.org/conference-committe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naep.org/conference-committee" TargetMode="External"/><Relationship Id="rId29" Type="http://schemas.openxmlformats.org/officeDocument/2006/relationships/hyperlink" Target="http://www.naep.org/conference-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p.org/conference-committee" TargetMode="External"/><Relationship Id="rId24" Type="http://schemas.openxmlformats.org/officeDocument/2006/relationships/hyperlink" Target="http://www.naep.org/conference-committe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aep.org/conference-committee" TargetMode="External"/><Relationship Id="rId23" Type="http://schemas.openxmlformats.org/officeDocument/2006/relationships/hyperlink" Target="http://www.naep.org/conference-committee" TargetMode="External"/><Relationship Id="rId28" Type="http://schemas.openxmlformats.org/officeDocument/2006/relationships/hyperlink" Target="http://www.naep.org/conference-committee" TargetMode="External"/><Relationship Id="rId10" Type="http://schemas.openxmlformats.org/officeDocument/2006/relationships/footer" Target="footer2.xml"/><Relationship Id="rId19" Type="http://schemas.openxmlformats.org/officeDocument/2006/relationships/hyperlink" Target="http://www.naep.org/conference-committee" TargetMode="External"/><Relationship Id="rId31" Type="http://schemas.openxmlformats.org/officeDocument/2006/relationships/hyperlink" Target="http://www.naep.org/conference-committe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ep.org/conference-committee" TargetMode="External"/><Relationship Id="rId22" Type="http://schemas.openxmlformats.org/officeDocument/2006/relationships/hyperlink" Target="http://www.naep.org/conference-committee" TargetMode="External"/><Relationship Id="rId27" Type="http://schemas.openxmlformats.org/officeDocument/2006/relationships/hyperlink" Target="http://www.naep.org/conference-committee" TargetMode="External"/><Relationship Id="rId30" Type="http://schemas.openxmlformats.org/officeDocument/2006/relationships/hyperlink" Target="http://www.naep.org/conferenc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7D2D-8147-41BD-8ACA-1E355C47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12217</Words>
  <Characters>69643</Characters>
  <Application>Microsoft Office Word</Application>
  <DocSecurity>0</DocSecurity>
  <Lines>580</Lines>
  <Paragraphs>163</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National Association of Environmental Professionals</vt:lpstr>
      <vt:lpstr>Annual Conference and Training Symposium</vt:lpstr>
      <vt:lpstr>Planning Handbook</vt:lpstr>
      <vt:lpstr>    Prepared by the NAEP Permanent Conference Committee</vt:lpstr>
      <vt:lpstr>        PCC Review Draft – August 2018</vt:lpstr>
      <vt:lpstr>        Please address all suggestions for additions and/or updates to the NAEP Permanen</vt:lpstr>
      <vt:lpstr>Contents</vt:lpstr>
      <vt:lpstr/>
      <vt:lpstr>2018 Foreword</vt:lpstr>
      <vt:lpstr>Introduction</vt:lpstr>
      <vt:lpstr>Conference Planning Process Overview</vt:lpstr>
      <vt:lpstr>Conference Host Application and Selection Process</vt:lpstr>
      <vt:lpstr>    Conference Host Application Requirements</vt:lpstr>
      <vt:lpstr>    Application review criteria</vt:lpstr>
      <vt:lpstr>    Timing and next steps in application review</vt:lpstr>
      <vt:lpstr>Conference Planning Roles and Responsibilities</vt:lpstr>
      <vt:lpstr>    Local Chair</vt:lpstr>
      <vt:lpstr>    Local Committee </vt:lpstr>
      <vt:lpstr>    Local and NAEP Board Sponsorship Liaisons</vt:lpstr>
      <vt:lpstr>    NAEP Conference Planner </vt:lpstr>
      <vt:lpstr>    Technical Chair </vt:lpstr>
      <vt:lpstr>    Technical Committee</vt:lpstr>
      <vt:lpstr>    Track Chairs</vt:lpstr>
      <vt:lpstr>    Session Moderator</vt:lpstr>
      <vt:lpstr>    PCC Liaison</vt:lpstr>
      <vt:lpstr>    NAEP Board of Directors</vt:lpstr>
      <vt:lpstr>Conference Planning Activities</vt:lpstr>
      <vt:lpstr>    Contracting with a Venue</vt:lpstr>
      <vt:lpstr>    Developing a Call for Papers</vt:lpstr>
      <vt:lpstr>    Developing a Conference Budget</vt:lpstr>
      <vt:lpstr>    Developing a Conference Planning Schedule</vt:lpstr>
      <vt:lpstr>    Soliciting Sponsors, Exhibitors, and Supporters</vt:lpstr>
      <vt:lpstr>    Developing the Technical Program</vt:lpstr>
      <vt:lpstr>        Workshops, Training Sessions and Field Trips</vt:lpstr>
      <vt:lpstr>        Conference Presenter Requirements</vt:lpstr>
      <vt:lpstr>    Post-conference Reporting and Wrap Up</vt:lpstr>
      <vt:lpstr>Additional Resources</vt:lpstr>
      <vt:lpstr>Glossary</vt:lpstr>
      <vt:lpstr>Appendix A. NAEP Conference Policies</vt:lpstr>
      <vt:lpstr>    NAEP Course Instructor Benefit Policy  </vt:lpstr>
      <vt:lpstr>    NAEP Conference Registration Fee Policy</vt:lpstr>
      <vt:lpstr>        Discounted Registration</vt:lpstr>
      <vt:lpstr>        Complimentary Registration</vt:lpstr>
      <vt:lpstr>        Registration and Event Fee Waivers</vt:lpstr>
      <vt:lpstr>        Conference Registration and Other Fees Charged to NAEP Award Winners</vt:lpstr>
      <vt:lpstr>        Procedures</vt:lpstr>
      <vt:lpstr>    NAEP Conference Profit Sharing Policy</vt:lpstr>
      <vt:lpstr>        Platinum Level</vt:lpstr>
      <vt:lpstr>        Gold Level</vt:lpstr>
      <vt:lpstr>        Silver Level</vt:lpstr>
      <vt:lpstr>        Bronze Level</vt:lpstr>
    </vt:vector>
  </TitlesOfParts>
  <Company>Tetra Tech</Company>
  <LinksUpToDate>false</LinksUpToDate>
  <CharactersWithSpaces>81697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Kristin</dc:creator>
  <cp:keywords/>
  <dc:description/>
  <cp:lastModifiedBy>Bennett, Kristin</cp:lastModifiedBy>
  <cp:revision>6</cp:revision>
  <dcterms:created xsi:type="dcterms:W3CDTF">2018-08-16T16:26:00Z</dcterms:created>
  <dcterms:modified xsi:type="dcterms:W3CDTF">2018-08-16T20:54:00Z</dcterms:modified>
</cp:coreProperties>
</file>